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2554"/>
      </w:tblGrid>
      <w:tr w:rsidR="00C72AF7" w:rsidRPr="004B40E4" w:rsidTr="00CD0962"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Default="00C72AF7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72AF7" w:rsidRPr="004B40E4" w:rsidRDefault="00C72AF7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control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bases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MTMEL7026A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: 3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compulsory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optional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40" w:after="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100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credit%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teaching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2+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mark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curriculum: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I.</w:t>
            </w:r>
          </w:p>
        </w:tc>
      </w:tr>
      <w:tr w:rsidR="00C72AF7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72AF7" w:rsidRPr="004B40E4" w:rsidRDefault="00C72AF7" w:rsidP="00C72A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72AF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72AF7" w:rsidRPr="004B40E4" w:rsidRDefault="00C72AF7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recognize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z w:val="22"/>
                <w:szCs w:val="22"/>
              </w:rPr>
              <w:t>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4B40E4">
              <w:rPr>
                <w:rFonts w:ascii="Arial" w:hAnsi="Arial" w:cs="Arial"/>
                <w:sz w:val="22"/>
                <w:szCs w:val="22"/>
              </w:rPr>
              <w:t>ualification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curriculum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through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hybrid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portfolio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multi-disciplinary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approach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classification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habitat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species-specific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adaptation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issues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treat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high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levels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recognise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breeding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utilization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kind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testing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species,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most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features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multidisciplinary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testing’s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functions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habitat-specific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qualification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traditional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GM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disadvantages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cereal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leeguminous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cereal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leeguminous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Breeding methods during the production of the breeding animals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 xml:space="preserve">Demonstration of the importance of purebred breeding and hybrid production in the world by species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Order of control of breeds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Methods of performance testing in pig breeding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for cattle breeding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in small ruminant breeding</w:t>
            </w:r>
          </w:p>
          <w:p w:rsidR="00C72AF7" w:rsidRPr="00CE0CCB" w:rsidRDefault="00C72AF7" w:rsidP="00C72AF7">
            <w:pPr>
              <w:pStyle w:val="Listaszerbekezds"/>
              <w:numPr>
                <w:ilvl w:val="0"/>
                <w:numId w:val="39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CCB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for poultry farming</w:t>
            </w:r>
          </w:p>
          <w:p w:rsidR="00C72AF7" w:rsidRPr="004B40E4" w:rsidRDefault="00C72AF7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F7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lastRenderedPageBreak/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72AF7" w:rsidRPr="004B40E4" w:rsidRDefault="00C72AF7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multidisciplinary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testing’s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functions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habitat-specific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qualification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traditional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GM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disadvantages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cereal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leeguminous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cereal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leeguminous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plants’s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Breeding methods during the production of the breeding animals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Demonstration of the importance of purebred breeding and hybrid production by species in the world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Order of control of breeds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Methods of performance testing in pig breeding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for cattle breeding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Style w:val="tlid-translation"/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in small ruminant breeding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0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"/>
              </w:rPr>
              <w:t>Performance testing methods for poultry farming</w:t>
            </w:r>
          </w:p>
          <w:p w:rsidR="00C72AF7" w:rsidRPr="004B40E4" w:rsidRDefault="00C72AF7" w:rsidP="00CD0962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F7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72AF7" w:rsidRPr="004B40E4" w:rsidRDefault="00C72AF7" w:rsidP="00CD09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English </w:t>
            </w:r>
          </w:p>
        </w:tc>
      </w:tr>
      <w:tr w:rsidR="00C72AF7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72AF7" w:rsidRPr="004B40E4" w:rsidRDefault="00C72AF7" w:rsidP="00C72AF7">
            <w:pPr>
              <w:pStyle w:val="Listaszerbekezds"/>
              <w:numPr>
                <w:ilvl w:val="0"/>
                <w:numId w:val="38"/>
              </w:numPr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Acquaah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G. (2001):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Principles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Techniques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Technology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Pearson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Cs/>
                <w:sz w:val="22"/>
                <w:szCs w:val="22"/>
              </w:rPr>
              <w:t>Prentice</w:t>
            </w:r>
            <w:proofErr w:type="spellEnd"/>
            <w:r w:rsidRPr="004B40E4">
              <w:rPr>
                <w:rFonts w:ascii="Arial" w:hAnsi="Arial" w:cs="Arial"/>
                <w:bCs/>
                <w:sz w:val="22"/>
                <w:szCs w:val="22"/>
              </w:rPr>
              <w:t xml:space="preserve"> Hall. ISBN 0-13-114556-8</w:t>
            </w:r>
          </w:p>
          <w:p w:rsidR="00C72AF7" w:rsidRPr="004B40E4" w:rsidRDefault="00C72AF7" w:rsidP="00CD0962">
            <w:pPr>
              <w:pStyle w:val="Listaszerbekezds"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2AF7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72AF7" w:rsidRPr="004B40E4" w:rsidRDefault="00C72AF7" w:rsidP="00CD096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C72AF7" w:rsidRPr="004B40E4" w:rsidRDefault="00C72AF7" w:rsidP="00CD09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72AF7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72AF7">
            <w:pPr>
              <w:widowControl/>
              <w:numPr>
                <w:ilvl w:val="0"/>
                <w:numId w:val="41"/>
              </w:numPr>
              <w:tabs>
                <w:tab w:val="left" w:pos="317"/>
              </w:tabs>
              <w:autoSpaceDN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After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acquire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detailed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growing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cultivation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breeding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qualifying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breeding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</w:t>
            </w:r>
            <w:r w:rsidRPr="004B40E4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acquired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chain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R &amp; D &amp; I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AF7" w:rsidRPr="004B40E4" w:rsidRDefault="00C72AF7" w:rsidP="00C72AF7">
            <w:pPr>
              <w:widowControl/>
              <w:numPr>
                <w:ilvl w:val="0"/>
                <w:numId w:val="41"/>
              </w:numPr>
              <w:tabs>
                <w:tab w:val="left" w:pos="317"/>
              </w:tabs>
              <w:autoSpaceDN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After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creatively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design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develop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engineering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projects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theoretical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synthesis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everyday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work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products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risks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manage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risks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develop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new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projec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AF7" w:rsidRPr="004B40E4" w:rsidRDefault="00C72AF7" w:rsidP="00C72AF7">
            <w:pPr>
              <w:widowControl/>
              <w:numPr>
                <w:ilvl w:val="0"/>
                <w:numId w:val="41"/>
              </w:numPr>
              <w:tabs>
                <w:tab w:val="left" w:pos="317"/>
              </w:tabs>
              <w:autoSpaceDN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pen,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motivated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receptive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innovative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understands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r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technologies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committed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work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Adopt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ethical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rules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norms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applicable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2AF7" w:rsidRPr="004B40E4" w:rsidRDefault="00C72AF7" w:rsidP="00C72AF7">
            <w:pPr>
              <w:widowControl/>
              <w:numPr>
                <w:ilvl w:val="0"/>
                <w:numId w:val="41"/>
              </w:numPr>
              <w:tabs>
                <w:tab w:val="left" w:pos="317"/>
              </w:tabs>
              <w:autoSpaceDN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Autonomy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has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considerable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autonomy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given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sense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producing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high-quality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feel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immediate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wider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groups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high-quality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he/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B40E4">
              <w:rPr>
                <w:rFonts w:ascii="Arial" w:hAnsi="Arial" w:cs="Arial"/>
                <w:sz w:val="22"/>
                <w:szCs w:val="22"/>
              </w:rPr>
              <w:t>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decisions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responsibilities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D0962">
            <w:pPr>
              <w:pStyle w:val="Listaszerbekezds"/>
              <w:tabs>
                <w:tab w:val="left" w:pos="317"/>
              </w:tabs>
              <w:suppressAutoHyphens/>
              <w:autoSpaceDN/>
              <w:ind w:left="100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AF7" w:rsidRPr="004B40E4" w:rsidRDefault="00C72AF7" w:rsidP="00C72A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72AF7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: Prof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Peter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Pepó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Prof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István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Komlósi</w:t>
            </w:r>
            <w:proofErr w:type="spellEnd"/>
          </w:p>
        </w:tc>
      </w:tr>
      <w:tr w:rsidR="00C72AF7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Éva Babett Ábrahám,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Éva Szabó</w:t>
            </w:r>
          </w:p>
        </w:tc>
      </w:tr>
    </w:tbl>
    <w:p w:rsidR="00C72AF7" w:rsidRPr="004B40E4" w:rsidRDefault="00C72AF7" w:rsidP="00C72A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72AF7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72AF7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Completing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assignments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exercises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Submitting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essay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Giving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presentation</w:t>
            </w:r>
            <w:proofErr w:type="spellEnd"/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2AF7" w:rsidRPr="004B40E4" w:rsidRDefault="00C72AF7" w:rsidP="00C72A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72AF7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72AF7" w:rsidRPr="004B40E4" w:rsidRDefault="00C72AF7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72AF7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providing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materials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multifunctional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sustainability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Hungarian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EU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regulatory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Hungarian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economy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precision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three-dimensional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growth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yield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classification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(performance test, DUS).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B40E4">
              <w:rPr>
                <w:rFonts w:ascii="Arial" w:hAnsi="Arial" w:cs="Arial"/>
                <w:sz w:val="22"/>
                <w:szCs w:val="22"/>
              </w:rPr>
              <w:t>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GM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crop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Generations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GM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disadvantages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GM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CRISPR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site-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variety-specific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winter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wheat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sunflower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animalbreeding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breeding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intensive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farming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extensive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farming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world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genotypes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different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farming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milk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egg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AF7" w:rsidRPr="004B40E4" w:rsidRDefault="00C72AF7" w:rsidP="00C72AF7">
            <w:pPr>
              <w:pStyle w:val="Listaszerbekezds"/>
              <w:numPr>
                <w:ilvl w:val="0"/>
                <w:numId w:val="43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factors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fish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42A96" w:rsidRPr="00C72AF7" w:rsidRDefault="00F42A96" w:rsidP="00C72AF7"/>
    <w:sectPr w:rsidR="00F42A96" w:rsidRPr="00C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0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3582B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8422C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FB2"/>
    <w:multiLevelType w:val="hybridMultilevel"/>
    <w:tmpl w:val="E652929A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E92"/>
    <w:multiLevelType w:val="hybridMultilevel"/>
    <w:tmpl w:val="ED7EC348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AFD"/>
    <w:multiLevelType w:val="hybridMultilevel"/>
    <w:tmpl w:val="68365300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FD28E4"/>
    <w:multiLevelType w:val="hybridMultilevel"/>
    <w:tmpl w:val="9A96D490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346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EDA40D2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1421DB5"/>
    <w:multiLevelType w:val="hybridMultilevel"/>
    <w:tmpl w:val="B11643F0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25728A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2974484"/>
    <w:multiLevelType w:val="hybridMultilevel"/>
    <w:tmpl w:val="3ABA405E"/>
    <w:lvl w:ilvl="0" w:tplc="2BE69C3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0FA"/>
    <w:multiLevelType w:val="hybridMultilevel"/>
    <w:tmpl w:val="156ACC2A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9FC7046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303DE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F906C48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B76BD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487"/>
    <w:multiLevelType w:val="hybridMultilevel"/>
    <w:tmpl w:val="F244B336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765" w:hanging="360"/>
      </w:pPr>
    </w:lvl>
    <w:lvl w:ilvl="2" w:tplc="040E001B">
      <w:start w:val="1"/>
      <w:numFmt w:val="lowerRoman"/>
      <w:lvlText w:val="%3."/>
      <w:lvlJc w:val="right"/>
      <w:pPr>
        <w:ind w:left="1485" w:hanging="180"/>
      </w:pPr>
    </w:lvl>
    <w:lvl w:ilvl="3" w:tplc="040E000F">
      <w:start w:val="1"/>
      <w:numFmt w:val="decimal"/>
      <w:lvlText w:val="%4."/>
      <w:lvlJc w:val="left"/>
      <w:pPr>
        <w:ind w:left="2205" w:hanging="360"/>
      </w:pPr>
    </w:lvl>
    <w:lvl w:ilvl="4" w:tplc="040E0019">
      <w:start w:val="1"/>
      <w:numFmt w:val="lowerLetter"/>
      <w:lvlText w:val="%5."/>
      <w:lvlJc w:val="left"/>
      <w:pPr>
        <w:ind w:left="2925" w:hanging="360"/>
      </w:pPr>
    </w:lvl>
    <w:lvl w:ilvl="5" w:tplc="040E001B">
      <w:start w:val="1"/>
      <w:numFmt w:val="lowerRoman"/>
      <w:lvlText w:val="%6."/>
      <w:lvlJc w:val="right"/>
      <w:pPr>
        <w:ind w:left="3645" w:hanging="180"/>
      </w:pPr>
    </w:lvl>
    <w:lvl w:ilvl="6" w:tplc="040E000F">
      <w:start w:val="1"/>
      <w:numFmt w:val="decimal"/>
      <w:lvlText w:val="%7."/>
      <w:lvlJc w:val="left"/>
      <w:pPr>
        <w:ind w:left="4365" w:hanging="360"/>
      </w:pPr>
    </w:lvl>
    <w:lvl w:ilvl="7" w:tplc="040E0019">
      <w:start w:val="1"/>
      <w:numFmt w:val="lowerLetter"/>
      <w:lvlText w:val="%8."/>
      <w:lvlJc w:val="left"/>
      <w:pPr>
        <w:ind w:left="5085" w:hanging="360"/>
      </w:pPr>
    </w:lvl>
    <w:lvl w:ilvl="8" w:tplc="040E001B">
      <w:start w:val="1"/>
      <w:numFmt w:val="lowerRoman"/>
      <w:lvlText w:val="%9."/>
      <w:lvlJc w:val="right"/>
      <w:pPr>
        <w:ind w:left="5805" w:hanging="180"/>
      </w:pPr>
    </w:lvl>
  </w:abstractNum>
  <w:abstractNum w:abstractNumId="19" w15:restartNumberingAfterBreak="0">
    <w:nsid w:val="339059F1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AA046A4"/>
    <w:multiLevelType w:val="hybridMultilevel"/>
    <w:tmpl w:val="88FEF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429C5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5412476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A255B7"/>
    <w:multiLevelType w:val="hybridMultilevel"/>
    <w:tmpl w:val="3BA228E2"/>
    <w:lvl w:ilvl="0" w:tplc="5BB83A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50E0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165B3"/>
    <w:multiLevelType w:val="hybridMultilevel"/>
    <w:tmpl w:val="A6A82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90A1F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60F3259"/>
    <w:multiLevelType w:val="hybridMultilevel"/>
    <w:tmpl w:val="D7B4AB16"/>
    <w:lvl w:ilvl="0" w:tplc="13CCE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5B896BE4"/>
    <w:multiLevelType w:val="hybridMultilevel"/>
    <w:tmpl w:val="BBA0816A"/>
    <w:lvl w:ilvl="0" w:tplc="F3A6E998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 w15:restartNumberingAfterBreak="0">
    <w:nsid w:val="5CDF29FE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ECF73DC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75C120A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124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E291B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94DD9"/>
    <w:multiLevelType w:val="hybridMultilevel"/>
    <w:tmpl w:val="BB9E0ABC"/>
    <w:lvl w:ilvl="0" w:tplc="37004808">
      <w:start w:val="1"/>
      <w:numFmt w:val="decimal"/>
      <w:lvlText w:val="%1.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>
      <w:start w:val="1"/>
      <w:numFmt w:val="lowerRoman"/>
      <w:lvlText w:val="%3."/>
      <w:lvlJc w:val="right"/>
      <w:pPr>
        <w:ind w:left="2574" w:hanging="180"/>
      </w:pPr>
    </w:lvl>
    <w:lvl w:ilvl="3" w:tplc="0409000F">
      <w:start w:val="1"/>
      <w:numFmt w:val="decimal"/>
      <w:lvlText w:val="%4."/>
      <w:lvlJc w:val="left"/>
      <w:pPr>
        <w:ind w:left="3294" w:hanging="360"/>
      </w:pPr>
    </w:lvl>
    <w:lvl w:ilvl="4" w:tplc="04090019">
      <w:start w:val="1"/>
      <w:numFmt w:val="lowerLetter"/>
      <w:lvlText w:val="%5."/>
      <w:lvlJc w:val="left"/>
      <w:pPr>
        <w:ind w:left="4014" w:hanging="360"/>
      </w:pPr>
    </w:lvl>
    <w:lvl w:ilvl="5" w:tplc="0409001B">
      <w:start w:val="1"/>
      <w:numFmt w:val="lowerRoman"/>
      <w:lvlText w:val="%6."/>
      <w:lvlJc w:val="right"/>
      <w:pPr>
        <w:ind w:left="4734" w:hanging="180"/>
      </w:pPr>
    </w:lvl>
    <w:lvl w:ilvl="6" w:tplc="0409000F">
      <w:start w:val="1"/>
      <w:numFmt w:val="decimal"/>
      <w:lvlText w:val="%7."/>
      <w:lvlJc w:val="left"/>
      <w:pPr>
        <w:ind w:left="5454" w:hanging="360"/>
      </w:pPr>
    </w:lvl>
    <w:lvl w:ilvl="7" w:tplc="04090019">
      <w:start w:val="1"/>
      <w:numFmt w:val="lowerLetter"/>
      <w:lvlText w:val="%8."/>
      <w:lvlJc w:val="left"/>
      <w:pPr>
        <w:ind w:left="6174" w:hanging="360"/>
      </w:pPr>
    </w:lvl>
    <w:lvl w:ilvl="8" w:tplc="0409001B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7BAB2AD2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CEF3706"/>
    <w:multiLevelType w:val="hybridMultilevel"/>
    <w:tmpl w:val="C5ACE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44573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5"/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</w:num>
  <w:num w:numId="8">
    <w:abstractNumId w:val="1"/>
  </w:num>
  <w:num w:numId="9">
    <w:abstractNumId w:val="15"/>
  </w:num>
  <w:num w:numId="10">
    <w:abstractNumId w:val="32"/>
  </w:num>
  <w:num w:numId="11">
    <w:abstractNumId w:val="5"/>
  </w:num>
  <w:num w:numId="12">
    <w:abstractNumId w:val="4"/>
  </w:num>
  <w:num w:numId="13">
    <w:abstractNumId w:val="29"/>
  </w:num>
  <w:num w:numId="14">
    <w:abstractNumId w:val="1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3"/>
  </w:num>
  <w:num w:numId="21">
    <w:abstractNumId w:val="24"/>
  </w:num>
  <w:num w:numId="22">
    <w:abstractNumId w:val="10"/>
  </w:num>
  <w:num w:numId="23">
    <w:abstractNumId w:val="37"/>
  </w:num>
  <w:num w:numId="24">
    <w:abstractNumId w:val="8"/>
  </w:num>
  <w:num w:numId="25">
    <w:abstractNumId w:val="9"/>
  </w:num>
  <w:num w:numId="26">
    <w:abstractNumId w:val="19"/>
  </w:num>
  <w:num w:numId="27">
    <w:abstractNumId w:val="39"/>
  </w:num>
  <w:num w:numId="28">
    <w:abstractNumId w:val="17"/>
  </w:num>
  <w:num w:numId="29">
    <w:abstractNumId w:val="23"/>
  </w:num>
  <w:num w:numId="30">
    <w:abstractNumId w:val="7"/>
  </w:num>
  <w:num w:numId="31">
    <w:abstractNumId w:val="30"/>
  </w:num>
  <w:num w:numId="32">
    <w:abstractNumId w:val="1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6"/>
  </w:num>
  <w:num w:numId="38">
    <w:abstractNumId w:val="21"/>
  </w:num>
  <w:num w:numId="39">
    <w:abstractNumId w:val="36"/>
  </w:num>
  <w:num w:numId="40">
    <w:abstractNumId w:val="33"/>
  </w:num>
  <w:num w:numId="41">
    <w:abstractNumId w:val="14"/>
  </w:num>
  <w:num w:numId="42">
    <w:abstractNumId w:val="27"/>
  </w:num>
  <w:num w:numId="43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2721C8"/>
    <w:rsid w:val="002A6EC0"/>
    <w:rsid w:val="00331602"/>
    <w:rsid w:val="00492D51"/>
    <w:rsid w:val="004B2365"/>
    <w:rsid w:val="004C5D3E"/>
    <w:rsid w:val="005D5B8C"/>
    <w:rsid w:val="00646768"/>
    <w:rsid w:val="006F45EC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2019-08-28T12:44:00Z</dcterms:created>
  <dcterms:modified xsi:type="dcterms:W3CDTF">2019-08-28T12:44:00Z</dcterms:modified>
</cp:coreProperties>
</file>