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2158"/>
      </w:tblGrid>
      <w:tr w:rsidR="001E6F92" w:rsidRPr="00987CF6" w:rsidTr="00987CF6">
        <w:tc>
          <w:tcPr>
            <w:tcW w:w="6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541A64" w:rsidP="00A7768D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7768D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Water policy, water law and sectoral public administration</w:t>
            </w:r>
            <w:r w:rsidR="00987C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, MTMVG7023A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987CF6" w:rsidP="00120AE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120AE0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</w:t>
            </w:r>
          </w:p>
        </w:tc>
      </w:tr>
      <w:tr w:rsidR="001E6F92" w:rsidRPr="00987CF6" w:rsidTr="00987CF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541A64" w:rsidP="00A7768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987CF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compulso</w:t>
            </w:r>
            <w:r w:rsidR="00A7768D" w:rsidRPr="00987CF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ry</w:t>
            </w:r>
          </w:p>
        </w:tc>
      </w:tr>
      <w:tr w:rsidR="001E6F92" w:rsidRPr="00987CF6" w:rsidTr="00987CF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39094A" w:rsidP="00A7768D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A7768D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70/30</w:t>
            </w:r>
          </w:p>
        </w:tc>
      </w:tr>
      <w:tr w:rsidR="001E6F92" w:rsidRPr="00987CF6" w:rsidTr="00987CF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987CF6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87CF6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87CF6">
              <w:rPr>
                <w:rFonts w:ascii="Arial" w:hAnsi="Arial" w:cs="Arial"/>
                <w:sz w:val="22"/>
                <w:szCs w:val="22"/>
                <w:lang w:val="en-GB"/>
              </w:rPr>
              <w:t>lecture and 14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87CF6" w:rsidRPr="00987CF6" w:rsidRDefault="00987CF6" w:rsidP="00987CF6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Number of classes per week: 2+1</w:t>
            </w:r>
          </w:p>
        </w:tc>
      </w:tr>
      <w:tr w:rsidR="001E6F92" w:rsidRPr="00987CF6" w:rsidTr="00987CF6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39094A" w:rsidP="00A7768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1E6F92" w:rsidRPr="00987CF6" w:rsidTr="00987CF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39094A" w:rsidP="009C53F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9C53FC" w:rsidRPr="00987CF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A419F6" w:rsidRPr="00987CF6" w:rsidTr="00987CF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987CF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987CF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987CF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987CF6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987CF6" w:rsidTr="009C53FC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987CF6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987CF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9C53FC" w:rsidRPr="00987CF6" w:rsidTr="009C53FC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53FC" w:rsidRPr="00987CF6" w:rsidRDefault="009C53FC" w:rsidP="00987CF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In the frame of global environmental problems, students get detailed information about water related envi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ronmental issues. Students gain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knowledge about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legal background of water as natural resource. In addition strategic planning and implementation in EU.</w:t>
            </w:r>
          </w:p>
          <w:p w:rsidR="009C53FC" w:rsidRPr="00987CF6" w:rsidRDefault="009C53FC" w:rsidP="00987C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Water related environmental problems and achievements, Global Water Framework for Action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Water and sustainable development, World Water Development Report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Availability and sustainable management of water, Action Plan by High Level Panel On Water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Ecosystem based management approaches for water related infrastructure solutions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Environment Policy in EU, Climate change and the environment, Water protection and management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Status of EU waters (policy context, Land use and the ecological status of EU waters, pollution and targets, EU water efficiency, vulnerability of EU waters) and related regulations 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European Water Charter, Water Framework Directive, Flood Risk Management Guidelines for Planning Authorities, Nitrates Directive, water in law, water management 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Quality of water intended for human consumption, requirements for the protection of the health of the general public, irrigation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21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The 2030 Agenda for Sustainable Development, 7th EAP General Union Environment Action Programme to 2020 </w:t>
            </w:r>
          </w:p>
        </w:tc>
      </w:tr>
      <w:tr w:rsidR="009C53FC" w:rsidRPr="00987CF6" w:rsidTr="009C53FC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53FC" w:rsidRPr="00987CF6" w:rsidRDefault="009C53FC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987CF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53FC" w:rsidRPr="00987CF6" w:rsidTr="009C53FC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53FC" w:rsidRPr="00987CF6" w:rsidRDefault="009C53FC" w:rsidP="00987CF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Skills to be learnt: thinking in system approach and connect different aspects</w:t>
            </w:r>
          </w:p>
          <w:p w:rsidR="009C53FC" w:rsidRPr="00987CF6" w:rsidRDefault="009C53FC" w:rsidP="00987CF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Importance of water, water and environmental problems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Global Organisations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Global Organisations</w:t>
            </w:r>
          </w:p>
          <w:p w:rsidR="003A07AC" w:rsidRPr="00987CF6" w:rsidRDefault="003A07A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Global Organisations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EU, Water Framework Directive, River Basin Plans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Ground water protection, Nitrate Directive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Sectoral administration – Nature conservation, Natura 2000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Sectoral administration – Soil protection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Sectoral administration – Air protection</w:t>
            </w:r>
          </w:p>
        </w:tc>
      </w:tr>
      <w:tr w:rsidR="009C53FC" w:rsidRPr="00987CF6" w:rsidTr="009C53FC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53FC" w:rsidRPr="00987CF6" w:rsidRDefault="009C53FC" w:rsidP="00987CF6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Literature, handbooks </w:t>
            </w:r>
            <w:r w:rsidRPr="00987CF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9C53FC" w:rsidRPr="00987CF6" w:rsidTr="009C53FC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43E76" w:rsidRPr="00987CF6" w:rsidRDefault="00143E76" w:rsidP="00987CF6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Groundwater Governance 2016. Global Framework for Action to achieve the vision on Groundwater Governance, p. 115.</w:t>
            </w:r>
          </w:p>
          <w:p w:rsidR="00143E76" w:rsidRPr="00987CF6" w:rsidRDefault="00143E76" w:rsidP="00987CF6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UNESCO 2016. The United Nations World Water Development Report 2016. ISBN 978-92-3-100146-8, ePub ISBN 978-92-3-100155-0, p. 148.</w:t>
            </w:r>
          </w:p>
          <w:p w:rsidR="00143E76" w:rsidRPr="00987CF6" w:rsidRDefault="00143E76" w:rsidP="00987CF6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United Nations Environment Programme 2014. Green Infrastructure Guide for Water Management: Ecosystem-based management approaches for water-related infrastructure projects. ISBN: 978-92-807-3404-1 p. 75.</w:t>
            </w:r>
          </w:p>
          <w:p w:rsidR="00143E76" w:rsidRPr="00987CF6" w:rsidRDefault="00143E76" w:rsidP="00987CF6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HIGH LEVEL PANEL ON WATER 2016. Action Plan. p. 23.</w:t>
            </w:r>
          </w:p>
          <w:p w:rsidR="009C53FC" w:rsidRPr="00987CF6" w:rsidRDefault="00143E76" w:rsidP="00987CF6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European Commission 2014. General Union Environment Action Programme to 2020 Living well, within the limits of our planet. European Union. ISBN 978-92-79-34724-5 doi:10.2779/66315 p. 87.</w:t>
            </w:r>
          </w:p>
        </w:tc>
      </w:tr>
      <w:tr w:rsidR="009C53FC" w:rsidRPr="00987CF6" w:rsidTr="009C53FC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53FC" w:rsidRPr="00987CF6" w:rsidRDefault="009C53FC" w:rsidP="00987CF6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  <w:r w:rsidRPr="00987CF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Pr="00987CF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9C53FC" w:rsidRPr="00987CF6" w:rsidTr="009C53FC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53FC" w:rsidRPr="00987CF6" w:rsidRDefault="009C53FC" w:rsidP="00987C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know and understand the characteristics of sectoral public administration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know and understand the different background legislations related to </w:t>
            </w:r>
            <w:r w:rsidR="00143E76" w:rsidRPr="00987CF6">
              <w:rPr>
                <w:rFonts w:ascii="Arial" w:hAnsi="Arial" w:cs="Arial"/>
                <w:sz w:val="22"/>
                <w:szCs w:val="22"/>
                <w:lang w:val="en-GB"/>
              </w:rPr>
              <w:t>water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and environment and able to realize existing relationships.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get an overview of the contexts of the European Union policy.</w:t>
            </w:r>
          </w:p>
          <w:p w:rsidR="009C53FC" w:rsidRPr="00987CF6" w:rsidRDefault="009C53FC" w:rsidP="00987C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cooperation in agricultural</w:t>
            </w:r>
            <w:r w:rsidR="00143E76" w:rsidRPr="00987CF6">
              <w:rPr>
                <w:rFonts w:ascii="Arial" w:hAnsi="Arial" w:cs="Arial"/>
                <w:sz w:val="22"/>
                <w:szCs w:val="22"/>
                <w:lang w:val="en-GB"/>
              </w:rPr>
              <w:t>, water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and environmental management and administrative tasks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able to carry out her/his professional activity within existing legislation conditions</w:t>
            </w:r>
          </w:p>
          <w:p w:rsidR="009C53FC" w:rsidRPr="00987CF6" w:rsidRDefault="009C53FC" w:rsidP="00987C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committed to environmental protection, nature conservation and sustainable agriculture.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legislation following behaviour.</w:t>
            </w:r>
          </w:p>
          <w:p w:rsidR="009C53FC" w:rsidRPr="00987CF6" w:rsidRDefault="009C53FC" w:rsidP="00987C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equal partner in the professional cooperation</w:t>
            </w:r>
          </w:p>
          <w:p w:rsidR="009C53FC" w:rsidRPr="00987CF6" w:rsidRDefault="009C53FC" w:rsidP="00987CF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has considerable self-dependence in the field of improving comprehensive and specialized professional issues, representing and explaining professional vie</w:t>
            </w:r>
            <w:r w:rsidR="00143E76" w:rsidRPr="00987CF6">
              <w:rPr>
                <w:rFonts w:ascii="Arial" w:hAnsi="Arial" w:cs="Arial"/>
                <w:sz w:val="22"/>
                <w:szCs w:val="22"/>
                <w:lang w:val="en-GB"/>
              </w:rPr>
              <w:t>ws in the field of water and environmental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management.</w:t>
            </w:r>
          </w:p>
        </w:tc>
      </w:tr>
    </w:tbl>
    <w:p w:rsidR="00A419F6" w:rsidRPr="00987CF6" w:rsidRDefault="00A419F6" w:rsidP="00987CF6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87CF6" w:rsidTr="00D5397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A6024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Dr Nikolett Szőllősi, assistant professor</w:t>
            </w:r>
          </w:p>
        </w:tc>
      </w:tr>
      <w:tr w:rsidR="00A419F6" w:rsidRPr="00987CF6" w:rsidTr="00D5397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………..., ………………….</w:t>
            </w:r>
          </w:p>
        </w:tc>
      </w:tr>
    </w:tbl>
    <w:p w:rsidR="00457587" w:rsidRPr="00987CF6" w:rsidRDefault="00457587" w:rsidP="00987CF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87CF6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987CF6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987CF6" w:rsidRDefault="009A6024" w:rsidP="00987CF6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</w:t>
            </w:r>
            <w:r w:rsidR="003E72C4" w:rsidRPr="00987CF6">
              <w:rPr>
                <w:rFonts w:ascii="Arial" w:hAnsi="Arial" w:cs="Arial"/>
                <w:sz w:val="22"/>
                <w:szCs w:val="22"/>
                <w:lang w:val="en-GB"/>
              </w:rPr>
              <w:t>exercises</w:t>
            </w:r>
          </w:p>
          <w:p w:rsidR="003E72C4" w:rsidRPr="00987CF6" w:rsidRDefault="003E72C4" w:rsidP="00987CF6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</w:tc>
      </w:tr>
      <w:tr w:rsidR="001E6F92" w:rsidRPr="00987CF6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987CF6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987CF6" w:rsidRDefault="009A6024" w:rsidP="00987CF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Colloquium</w:t>
            </w:r>
          </w:p>
        </w:tc>
      </w:tr>
      <w:tr w:rsidR="001E6F92" w:rsidRPr="00987CF6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Requirement(s) to get signature</w:t>
            </w:r>
            <w:r w:rsidR="001E6F92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987CF6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987CF6" w:rsidRDefault="001E6F92" w:rsidP="00987CF6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C1BD2" w:rsidRPr="00987CF6" w:rsidRDefault="009C1BD2" w:rsidP="00987CF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87CF6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87CF6" w:rsidRDefault="00685940" w:rsidP="00987CF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987CF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987CF6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987CF6" w:rsidRDefault="00732FD3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Make a list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bookmarkStart w:id="0" w:name="_GoBack"/>
            <w:bookmarkEnd w:id="0"/>
            <w:r w:rsidR="00143E76"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water related environmental problems and explain them</w:t>
            </w:r>
            <w:r w:rsidR="006F0185" w:rsidRPr="00987CF6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  <w:p w:rsidR="00143E76" w:rsidRPr="00987CF6" w:rsidRDefault="00732FD3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Make a list of public administration bodies performing agricultural and administrative tasks</w:t>
            </w:r>
          </w:p>
          <w:p w:rsidR="00685940" w:rsidRPr="00987CF6" w:rsidRDefault="00AF7139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Which kind of Agri-Environmental measures and indicators are used by OECD?</w:t>
            </w:r>
          </w:p>
          <w:p w:rsidR="00685940" w:rsidRPr="00987CF6" w:rsidRDefault="00AF7139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Why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does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remote sensing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 xml:space="preserve"> have a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key role in nature protection? What do you mean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by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standard data form and formats?</w:t>
            </w:r>
          </w:p>
          <w:p w:rsidR="00685940" w:rsidRPr="00987CF6" w:rsidRDefault="00AF7139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an integrated approach in the case of water protection </w:t>
            </w:r>
            <w:r w:rsidR="00985788" w:rsidRPr="00987CF6">
              <w:rPr>
                <w:rFonts w:ascii="Arial" w:hAnsi="Arial" w:cs="Arial"/>
                <w:sz w:val="22"/>
                <w:szCs w:val="22"/>
                <w:lang w:val="en-GB"/>
              </w:rPr>
              <w:t>and water related regulation sy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stem!</w:t>
            </w:r>
          </w:p>
          <w:p w:rsidR="00685940" w:rsidRPr="00987CF6" w:rsidRDefault="00AF7139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What are the principles of Revised Global Soil Charter?</w:t>
            </w:r>
          </w:p>
          <w:p w:rsidR="00685940" w:rsidRPr="00987CF6" w:rsidRDefault="00985788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How could environmental law address the protection of atmosphere? </w:t>
            </w:r>
          </w:p>
          <w:p w:rsidR="00985788" w:rsidRPr="00987CF6" w:rsidRDefault="00985788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Which gas has specific standards and why?</w:t>
            </w:r>
          </w:p>
          <w:p w:rsidR="00143E76" w:rsidRPr="00987CF6" w:rsidRDefault="00143E76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Describe Water Charter!</w:t>
            </w:r>
          </w:p>
          <w:p w:rsidR="00143E76" w:rsidRPr="00987CF6" w:rsidRDefault="00143E76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Describe Water Framework Directive!</w:t>
            </w:r>
          </w:p>
          <w:p w:rsidR="00143E76" w:rsidRPr="00987CF6" w:rsidRDefault="006F0185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Describe water related directives! What are the basis of relation between them?</w:t>
            </w:r>
          </w:p>
          <w:p w:rsidR="006F0185" w:rsidRPr="00987CF6" w:rsidRDefault="006F0185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process of Nitrate pollution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agriculture! Why is it dangerous (human body, animals, ground water relation)?</w:t>
            </w:r>
          </w:p>
          <w:p w:rsidR="006F0185" w:rsidRPr="00987CF6" w:rsidRDefault="006F0185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What is WHO? Why is it important? Describe water related activities of WHO!</w:t>
            </w:r>
          </w:p>
          <w:p w:rsidR="006F0185" w:rsidRPr="00987CF6" w:rsidRDefault="006F0185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What is IWA? Why is it important? Describe water related activities of IWA!</w:t>
            </w:r>
          </w:p>
          <w:p w:rsidR="006F0185" w:rsidRPr="00987CF6" w:rsidRDefault="006F0185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>What is GWP? Why is it important? Describe water related activities of GWP!</w:t>
            </w:r>
          </w:p>
          <w:p w:rsidR="006F0185" w:rsidRPr="00987CF6" w:rsidRDefault="00466F74" w:rsidP="00987CF6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What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the process and goals of Sanitation Safety Planning?</w:t>
            </w:r>
          </w:p>
          <w:p w:rsidR="00E821B4" w:rsidRPr="00987CF6" w:rsidRDefault="00E821B4" w:rsidP="00436BFF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list </w:t>
            </w:r>
            <w:r w:rsidR="00436BFF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987CF6">
              <w:rPr>
                <w:rFonts w:ascii="Arial" w:hAnsi="Arial" w:cs="Arial"/>
                <w:sz w:val="22"/>
                <w:szCs w:val="22"/>
                <w:lang w:val="en-GB"/>
              </w:rPr>
              <w:t xml:space="preserve"> 17 principles of water wise cities!</w:t>
            </w:r>
          </w:p>
        </w:tc>
      </w:tr>
    </w:tbl>
    <w:p w:rsidR="009F7177" w:rsidRPr="00987CF6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98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6C" w:rsidRDefault="00975C6C" w:rsidP="00A419F6">
      <w:r>
        <w:separator/>
      </w:r>
    </w:p>
  </w:endnote>
  <w:endnote w:type="continuationSeparator" w:id="0">
    <w:p w:rsidR="00975C6C" w:rsidRDefault="00975C6C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6C" w:rsidRDefault="00975C6C" w:rsidP="00A419F6">
      <w:r>
        <w:separator/>
      </w:r>
    </w:p>
  </w:footnote>
  <w:footnote w:type="continuationSeparator" w:id="0">
    <w:p w:rsidR="00975C6C" w:rsidRDefault="00975C6C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17604F"/>
    <w:multiLevelType w:val="hybridMultilevel"/>
    <w:tmpl w:val="0AF6E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6B142A7"/>
    <w:multiLevelType w:val="hybridMultilevel"/>
    <w:tmpl w:val="99E80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BE0"/>
    <w:multiLevelType w:val="hybridMultilevel"/>
    <w:tmpl w:val="7862DFA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B563110"/>
    <w:multiLevelType w:val="hybridMultilevel"/>
    <w:tmpl w:val="7B94481E"/>
    <w:lvl w:ilvl="0" w:tplc="6E1EDC4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D1D5F50"/>
    <w:multiLevelType w:val="hybridMultilevel"/>
    <w:tmpl w:val="A0684BD8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72829"/>
    <w:multiLevelType w:val="hybridMultilevel"/>
    <w:tmpl w:val="D868CE34"/>
    <w:lvl w:ilvl="0" w:tplc="2ABE1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6"/>
  </w:num>
  <w:num w:numId="5">
    <w:abstractNumId w:val="18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13"/>
  </w:num>
  <w:num w:numId="20">
    <w:abstractNumId w:val="7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C20C9"/>
    <w:rsid w:val="000E3C9E"/>
    <w:rsid w:val="000E47D8"/>
    <w:rsid w:val="00120AE0"/>
    <w:rsid w:val="00127065"/>
    <w:rsid w:val="001344A4"/>
    <w:rsid w:val="00143E76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28F"/>
    <w:rsid w:val="002953E4"/>
    <w:rsid w:val="00297F11"/>
    <w:rsid w:val="002B0789"/>
    <w:rsid w:val="002B0BC3"/>
    <w:rsid w:val="002B3EB2"/>
    <w:rsid w:val="002B7CCC"/>
    <w:rsid w:val="002C73ED"/>
    <w:rsid w:val="00320917"/>
    <w:rsid w:val="00334E4B"/>
    <w:rsid w:val="003635C1"/>
    <w:rsid w:val="00370380"/>
    <w:rsid w:val="00376868"/>
    <w:rsid w:val="0039094A"/>
    <w:rsid w:val="003A07AC"/>
    <w:rsid w:val="003D49F9"/>
    <w:rsid w:val="003D5E46"/>
    <w:rsid w:val="003E691C"/>
    <w:rsid w:val="003E72C4"/>
    <w:rsid w:val="003E79C9"/>
    <w:rsid w:val="00433DFE"/>
    <w:rsid w:val="00436BFF"/>
    <w:rsid w:val="00447934"/>
    <w:rsid w:val="00457587"/>
    <w:rsid w:val="00466F74"/>
    <w:rsid w:val="004708EB"/>
    <w:rsid w:val="00493999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6F0185"/>
    <w:rsid w:val="00717978"/>
    <w:rsid w:val="00726128"/>
    <w:rsid w:val="00730717"/>
    <w:rsid w:val="00732FD3"/>
    <w:rsid w:val="00734257"/>
    <w:rsid w:val="0075233F"/>
    <w:rsid w:val="007C5672"/>
    <w:rsid w:val="00807F65"/>
    <w:rsid w:val="0084342F"/>
    <w:rsid w:val="00862E4D"/>
    <w:rsid w:val="00864BFE"/>
    <w:rsid w:val="00870FFA"/>
    <w:rsid w:val="008B6754"/>
    <w:rsid w:val="00975C6C"/>
    <w:rsid w:val="00983A30"/>
    <w:rsid w:val="00985788"/>
    <w:rsid w:val="00987CF6"/>
    <w:rsid w:val="0099460F"/>
    <w:rsid w:val="009A2566"/>
    <w:rsid w:val="009A6024"/>
    <w:rsid w:val="009C1BD2"/>
    <w:rsid w:val="009C53FC"/>
    <w:rsid w:val="009D060E"/>
    <w:rsid w:val="009F7177"/>
    <w:rsid w:val="00A039F0"/>
    <w:rsid w:val="00A1104B"/>
    <w:rsid w:val="00A11B08"/>
    <w:rsid w:val="00A2149D"/>
    <w:rsid w:val="00A27B74"/>
    <w:rsid w:val="00A32859"/>
    <w:rsid w:val="00A419F6"/>
    <w:rsid w:val="00A7768D"/>
    <w:rsid w:val="00A94DF0"/>
    <w:rsid w:val="00A96166"/>
    <w:rsid w:val="00AE1601"/>
    <w:rsid w:val="00AE20E8"/>
    <w:rsid w:val="00AF7139"/>
    <w:rsid w:val="00B03C66"/>
    <w:rsid w:val="00B32015"/>
    <w:rsid w:val="00B435A1"/>
    <w:rsid w:val="00B4676F"/>
    <w:rsid w:val="00B67C17"/>
    <w:rsid w:val="00B67E22"/>
    <w:rsid w:val="00B73E98"/>
    <w:rsid w:val="00B76D12"/>
    <w:rsid w:val="00B91E33"/>
    <w:rsid w:val="00BA46AE"/>
    <w:rsid w:val="00BA5B12"/>
    <w:rsid w:val="00BB0C04"/>
    <w:rsid w:val="00BD5AA7"/>
    <w:rsid w:val="00BE334C"/>
    <w:rsid w:val="00C650A4"/>
    <w:rsid w:val="00C72054"/>
    <w:rsid w:val="00C73CA3"/>
    <w:rsid w:val="00C76B2D"/>
    <w:rsid w:val="00C84872"/>
    <w:rsid w:val="00C91277"/>
    <w:rsid w:val="00CA66AE"/>
    <w:rsid w:val="00CF2082"/>
    <w:rsid w:val="00CF3353"/>
    <w:rsid w:val="00CF338A"/>
    <w:rsid w:val="00D5397F"/>
    <w:rsid w:val="00D56C9C"/>
    <w:rsid w:val="00D61B8E"/>
    <w:rsid w:val="00D932AF"/>
    <w:rsid w:val="00DB29D4"/>
    <w:rsid w:val="00DC3221"/>
    <w:rsid w:val="00E3426F"/>
    <w:rsid w:val="00E43CE0"/>
    <w:rsid w:val="00E75103"/>
    <w:rsid w:val="00E821B4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414C-FB08-4E60-A41B-CC924D2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07D0-A3F2-4C4D-B99B-966F5A61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2017-08-31T09:09:00Z</cp:lastPrinted>
  <dcterms:created xsi:type="dcterms:W3CDTF">2019-07-24T13:40:00Z</dcterms:created>
  <dcterms:modified xsi:type="dcterms:W3CDTF">2019-07-24T13:40:00Z</dcterms:modified>
</cp:coreProperties>
</file>