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6" w:rsidRPr="000804F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2160"/>
      </w:tblGrid>
      <w:tr w:rsidR="001E6F92" w:rsidRPr="000804FD" w:rsidTr="00EA684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60689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Pond culture and fisheries management</w:t>
            </w:r>
            <w:r w:rsid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, MTMVG7007A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0804FD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660689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</w:tr>
      <w:tr w:rsidR="001E6F92" w:rsidRPr="000804FD" w:rsidTr="00EA684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541A64" w:rsidP="0066068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>compulsory</w:t>
            </w:r>
          </w:p>
        </w:tc>
      </w:tr>
      <w:tr w:rsidR="001E6F92" w:rsidRPr="000804FD" w:rsidTr="00EA684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39094A" w:rsidP="00660689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0689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50/50</w:t>
            </w:r>
          </w:p>
        </w:tc>
      </w:tr>
      <w:tr w:rsidR="001E6F92" w:rsidRPr="000804FD" w:rsidTr="00EA684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66068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0804FD" w:rsidRPr="000804FD" w:rsidRDefault="000804FD" w:rsidP="0066068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classes per week: 2+2</w:t>
            </w:r>
          </w:p>
        </w:tc>
      </w:tr>
      <w:tr w:rsidR="001E6F92" w:rsidRPr="000804FD" w:rsidTr="00EA684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39094A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1E6F92" w:rsidRPr="000804FD" w:rsidTr="00EA684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39094A" w:rsidP="0066068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A419F6" w:rsidRPr="000804FD" w:rsidTr="00EA684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0804F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0804F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0804FD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0804F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0804F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0804FD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0804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0804F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C54CA" w:rsidRPr="000804FD">
              <w:rPr>
                <w:rFonts w:ascii="Arial" w:hAnsi="Arial" w:cs="Arial"/>
                <w:sz w:val="22"/>
                <w:szCs w:val="22"/>
                <w:lang w:val="en-GB"/>
              </w:rPr>
              <w:t>to provide theoretic information on pond fish cu</w:t>
            </w:r>
            <w:r w:rsidR="00DA1F8D" w:rsidRPr="000804FD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6C54CA" w:rsidRPr="000804FD">
              <w:rPr>
                <w:rFonts w:ascii="Arial" w:hAnsi="Arial" w:cs="Arial"/>
                <w:sz w:val="22"/>
                <w:szCs w:val="22"/>
                <w:lang w:val="en-GB"/>
              </w:rPr>
              <w:t>ture</w:t>
            </w:r>
            <w:r w:rsidR="00DA1F8D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and fisheries management including key species, </w:t>
            </w:r>
            <w:r w:rsidR="00624F78" w:rsidRPr="000804FD">
              <w:rPr>
                <w:rFonts w:ascii="Arial" w:hAnsi="Arial" w:cs="Arial"/>
                <w:sz w:val="22"/>
                <w:szCs w:val="22"/>
                <w:lang w:val="en-GB"/>
              </w:rPr>
              <w:t>fish propagation, extensive and intensive technologies, including feeding as well as the significance of stock assessment and the factors influencing fish production in inland fisheries management.</w:t>
            </w:r>
          </w:p>
          <w:p w:rsidR="000804FD" w:rsidRPr="000804FD" w:rsidRDefault="000804FD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0804FD" w:rsidRDefault="007E5165" w:rsidP="007E5165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Current status and tendencies in</w:t>
            </w:r>
            <w:r w:rsidR="0010354D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pond fish culture</w:t>
            </w:r>
          </w:p>
          <w:p w:rsidR="0010354D" w:rsidRPr="000804FD" w:rsidRDefault="007E5165" w:rsidP="0010354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Pond</w:t>
            </w:r>
            <w:r w:rsidR="0010354D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construction, engineering and water management</w:t>
            </w:r>
          </w:p>
          <w:p w:rsidR="00B03C66" w:rsidRPr="000804FD" w:rsidRDefault="0010354D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Applied hydrobiology – plankton management</w:t>
            </w:r>
          </w:p>
          <w:p w:rsidR="00B03C66" w:rsidRPr="000804FD" w:rsidRDefault="0010354D" w:rsidP="0010354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Fish biology propagation and larvae management</w:t>
            </w:r>
          </w:p>
          <w:p w:rsidR="00B03C66" w:rsidRPr="000804FD" w:rsidRDefault="0010354D" w:rsidP="0010354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Feeding and nutrition</w:t>
            </w:r>
          </w:p>
          <w:p w:rsidR="0010354D" w:rsidRPr="000804FD" w:rsidRDefault="0010354D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Pond management </w:t>
            </w:r>
            <w:r w:rsidR="00984BA3" w:rsidRPr="000804FD">
              <w:rPr>
                <w:rFonts w:ascii="Arial" w:hAnsi="Arial" w:cs="Arial"/>
                <w:sz w:val="22"/>
                <w:szCs w:val="22"/>
                <w:lang w:val="en-GB"/>
              </w:rPr>
              <w:t>and harvesting</w:t>
            </w:r>
          </w:p>
          <w:p w:rsidR="00B03C66" w:rsidRPr="000804FD" w:rsidRDefault="0010354D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Multifunctional and integrated aquaculture</w:t>
            </w:r>
          </w:p>
          <w:p w:rsidR="00B03C66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Aquatic and fisheries resources</w:t>
            </w:r>
          </w:p>
          <w:p w:rsidR="00B03C66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Key fish species</w:t>
            </w:r>
          </w:p>
          <w:p w:rsidR="00B03C66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Fish biology: growth, recruitment and management</w:t>
            </w:r>
          </w:p>
          <w:p w:rsidR="00984BA3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Fish population ecology and dynamics</w:t>
            </w:r>
          </w:p>
          <w:p w:rsidR="00B03C66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Stock assessment and management</w:t>
            </w:r>
          </w:p>
          <w:p w:rsidR="00B03C66" w:rsidRPr="000804FD" w:rsidRDefault="00984BA3" w:rsidP="00984B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Inland fishing methods and equipment</w:t>
            </w:r>
          </w:p>
          <w:p w:rsidR="00B03C66" w:rsidRPr="000804FD" w:rsidRDefault="00984BA3" w:rsidP="00ED7176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Inland fisheries engineering and construction</w:t>
            </w:r>
          </w:p>
        </w:tc>
      </w:tr>
      <w:tr w:rsidR="001E6F92" w:rsidRPr="000804FD" w:rsidTr="00EA684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0804FD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0804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0804FD" w:rsidTr="00EA6843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  <w:r w:rsidR="00660689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C4D76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will be provided for the practical application 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of theoretic skills. The essays, calculations, plans to be submitted are closely related to the topics below:</w:t>
            </w:r>
          </w:p>
          <w:p w:rsidR="000804FD" w:rsidRPr="000804FD" w:rsidRDefault="000804FD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0804F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Basics of construction design and calculations for a pond farm</w:t>
            </w:r>
          </w:p>
          <w:p w:rsidR="00B03C66" w:rsidRPr="000804F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Plankton sampling, evaluation and calculations of plankton yield</w:t>
            </w:r>
          </w:p>
          <w:p w:rsidR="00B03C66" w:rsidRPr="000804F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Propagation and larvae rearing of selected freshwater fish species</w:t>
            </w:r>
          </w:p>
          <w:p w:rsidR="00B03C66" w:rsidRPr="000804F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Feed design and formulation </w:t>
            </w:r>
          </w:p>
          <w:p w:rsidR="00B03C66" w:rsidRPr="000804F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Management plan of a pond farm</w:t>
            </w:r>
          </w:p>
          <w:p w:rsidR="00AC4D76" w:rsidRPr="000804FD" w:rsidRDefault="00AC4D76" w:rsidP="00AC4D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Management plan of an intensive aquaculture system</w:t>
            </w:r>
          </w:p>
          <w:p w:rsidR="00B03C66" w:rsidRPr="000804F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Business plan of a conventional aquaculture enterprise (pond farm or intensive system)</w:t>
            </w:r>
          </w:p>
          <w:p w:rsidR="00ED7176" w:rsidRPr="000804F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Business plan of a multifunctional or integrated aquaculture enterprise</w:t>
            </w:r>
          </w:p>
          <w:p w:rsidR="00B03C66" w:rsidRPr="000804F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Stock assessment calculations for freshwater </w:t>
            </w:r>
          </w:p>
          <w:p w:rsidR="00B03C66" w:rsidRPr="000804F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Population dynamics estimation – yield &amp; recruitment prediction </w:t>
            </w:r>
          </w:p>
          <w:p w:rsidR="00B03C66" w:rsidRPr="000804FD" w:rsidRDefault="001D1D1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Technical details of inland fisheries</w:t>
            </w:r>
            <w:r w:rsidR="00AA0D73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structures (dam, waste dam, fish passage, etc.)</w:t>
            </w:r>
          </w:p>
          <w:p w:rsidR="0084342F" w:rsidRPr="000804FD" w:rsidRDefault="00AC4D76" w:rsidP="00AC4D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Financial sources and funding opportunities for fisheries and aquaculture investment and operation</w:t>
            </w:r>
          </w:p>
        </w:tc>
      </w:tr>
      <w:tr w:rsidR="001E6F92" w:rsidRPr="000804F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0804F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804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0804F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0804F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C54CA" w:rsidRPr="000804F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4FD">
              <w:rPr>
                <w:rFonts w:ascii="Arial" w:hAnsi="Arial" w:cs="Arial"/>
                <w:sz w:val="22"/>
                <w:szCs w:val="22"/>
              </w:rPr>
              <w:t>FAO (2016): The State of World Fisheries and Aquaculture 2016. Contributing to food security and nutrition for all. Rome. 200 pp.</w:t>
            </w:r>
          </w:p>
          <w:p w:rsidR="006C54CA" w:rsidRPr="000804F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4FD">
              <w:rPr>
                <w:rFonts w:ascii="Arial" w:hAnsi="Arial" w:cs="Arial"/>
                <w:sz w:val="22"/>
                <w:szCs w:val="22"/>
              </w:rPr>
              <w:t>Boyd, C.E., Lim, C., Queiroz, J., Salie, K., de Wet L., McNevin, A. (2012): Best Management Practices for Responsible Aquaculture. Aquaculture Collaborative Research Support Program [ACRSP]</w:t>
            </w:r>
          </w:p>
          <w:p w:rsidR="006C54CA" w:rsidRPr="000804F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4FD">
              <w:rPr>
                <w:rFonts w:ascii="Arial" w:hAnsi="Arial" w:cs="Arial"/>
                <w:sz w:val="22"/>
                <w:szCs w:val="22"/>
              </w:rPr>
              <w:t>Burke, D., Goetze, B., Clair D., Egna H. (1996): Pond Dynamics/Aquaculture. Collaborative Research Support Program. Office of International Research and Development Oregon State University, USA</w:t>
            </w:r>
          </w:p>
          <w:p w:rsidR="00B03C66" w:rsidRPr="000804FD" w:rsidRDefault="006C54CA" w:rsidP="00751B2E">
            <w:pPr>
              <w:numPr>
                <w:ilvl w:val="0"/>
                <w:numId w:val="4"/>
              </w:numPr>
              <w:ind w:left="207" w:hanging="2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</w:rPr>
              <w:t>Allan, G., Heasman H., Ferrar P. (2006): Aquaculture Nutrition: Report on the Aquaculture Nutrition Master Class held at Asian Institute of Technology, Bangkok Thailand 7-19 August 2006 ISBN 0 7347 1771 7</w:t>
            </w:r>
          </w:p>
        </w:tc>
      </w:tr>
      <w:tr w:rsidR="001E6F92" w:rsidRPr="000804F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0804FD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0804F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0804F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0804F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A2A01" w:rsidRPr="000804F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technical expressions of 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pond culture and fisheries management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Knowledge of basic principle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pond culture and fisheries management technologies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Knowledge of the methods of skill improvement and learning in the relevant field of study (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pond culture and fisheries management)</w:t>
            </w:r>
          </w:p>
          <w:p w:rsidR="004A2A01" w:rsidRPr="000804F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Capable </w:t>
            </w:r>
            <w:r w:rsidR="000804FD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using 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pond culture and fisheries management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Capable of improving his/her knowledge and to use various methods of obtaining knowledge and self-education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Having good communication skills he/she is able to express his/her professional point of view in a debate</w:t>
            </w:r>
          </w:p>
          <w:p w:rsidR="004A2A01" w:rsidRPr="000804FD" w:rsidRDefault="000804FD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Capable of</w:t>
            </w:r>
            <w:r w:rsidR="004A2A01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using the on-line and printed li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terature in the relevant field</w:t>
            </w:r>
          </w:p>
          <w:p w:rsidR="004A2A01" w:rsidRPr="000804FD" w:rsidRDefault="000804FD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Capable of</w:t>
            </w:r>
            <w:bookmarkStart w:id="0" w:name="_GoBack"/>
            <w:bookmarkEnd w:id="0"/>
            <w:r w:rsidR="004A2A01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problem solving individually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 or in a team</w:t>
            </w:r>
          </w:p>
          <w:p w:rsidR="004A2A01" w:rsidRPr="000804F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Open for the opinion of others in the relevant field (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pond culture and fisheries management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Open for the plans and questions of economic actors 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Determined for the improvement of 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pond culture and fisheries management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0804F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He/she is having the sense of responsibility and reflecting the consequences of his/her activities</w:t>
            </w:r>
          </w:p>
          <w:p w:rsidR="004A2A01" w:rsidRPr="000804F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Expresses his/her opinion individually with full responsibility and based on professional knowledge</w:t>
            </w:r>
          </w:p>
          <w:p w:rsidR="00B4676F" w:rsidRPr="000804F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Takes responsibility for the work of others</w:t>
            </w:r>
          </w:p>
        </w:tc>
      </w:tr>
    </w:tbl>
    <w:p w:rsidR="00A419F6" w:rsidRPr="000804F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0804FD" w:rsidTr="00DF4E31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685940" w:rsidP="00DF4E3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8A1A1E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László Stündl, PhD, </w:t>
            </w:r>
            <w:r w:rsidR="00DF4E31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associate professor</w:t>
            </w:r>
          </w:p>
        </w:tc>
      </w:tr>
      <w:tr w:rsidR="00A419F6" w:rsidRPr="000804FD" w:rsidTr="00DF4E31">
        <w:trPr>
          <w:trHeight w:val="337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0804FD" w:rsidRDefault="00685940" w:rsidP="008A1A1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A1A1E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Milán FehérPhD, Péter Bársony, PhD</w:t>
            </w:r>
          </w:p>
        </w:tc>
      </w:tr>
      <w:tr w:rsidR="001E6F92" w:rsidRPr="000804FD" w:rsidTr="00DF4E31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804F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1A1E" w:rsidRPr="000804F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0804FD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  <w:p w:rsidR="003E72C4" w:rsidRPr="000804FD" w:rsidRDefault="003E72C4" w:rsidP="008A613C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Submitting essay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s on practical top</w:t>
            </w:r>
            <w:r w:rsidR="008A613C" w:rsidRPr="000804FD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8A1A1E" w:rsidRPr="000804FD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</w:p>
        </w:tc>
      </w:tr>
      <w:tr w:rsidR="001E6F92" w:rsidRPr="000804F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804F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0804F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0804FD" w:rsidRDefault="008A613C" w:rsidP="00EA6843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Oral or written exam</w:t>
            </w:r>
          </w:p>
        </w:tc>
      </w:tr>
      <w:tr w:rsidR="001E6F92" w:rsidRPr="000804F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0804F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0804F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0804FD" w:rsidRDefault="008A613C" w:rsidP="008A613C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Completion of the assignments / exercises and submission of essays on practical topics</w:t>
            </w:r>
          </w:p>
        </w:tc>
      </w:tr>
    </w:tbl>
    <w:p w:rsidR="009C1BD2" w:rsidRPr="000804FD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0804F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0804FD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Exam questions</w:t>
            </w:r>
            <w:r w:rsidR="00655F39" w:rsidRPr="000804F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0804F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are the main characteristics of aquaculture?</w:t>
            </w:r>
          </w:p>
          <w:p w:rsidR="00761694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are the main characteristics of the EU fish production &amp; consumption?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main design, construction and operation features of embankment ponds and excavated (levee) ponds?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should be considered when a pond is designed, as it regards engineering?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What are the key Bacterio-, Phyto- and Zooplankton taxons in a fish pond?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What are the factors of environmental regulation spawning? 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>Describe the steps of hormone-induced spawning of fish.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>Describe the steps of f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ry rearing in earthen ponds.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nutrient (protein energy vitamin minerals) requirements of fish?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Describe the main reasons of formulating feeds, including feed ingredients.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Why organic fertilizers are used and what are the figures of </w:t>
            </w: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manure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a</w:t>
            </w: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pplication? 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Describe feeding and feeding plan. </w:t>
            </w:r>
          </w:p>
          <w:p w:rsidR="00402457" w:rsidRPr="000804FD" w:rsidRDefault="00402457" w:rsidP="00FD746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Characterize the key issues of h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arvesting</w:t>
            </w:r>
            <w:r w:rsidR="007079CB"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c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onditioning</w:t>
            </w:r>
            <w:r w:rsidR="007079CB"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7079CB"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packaging</w:t>
            </w:r>
            <w:r w:rsidR="007079CB"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live-transport.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functional elements</w:t>
            </w:r>
            <w:r w:rsidR="007079CB"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,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079CB"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main advantages and constraints </w:t>
            </w: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of pond farm and </w:t>
            </w: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>a multifunctional pond farm?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Describe the integrated extensive-intensive pond culture techniques.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bCs/>
                <w:sz w:val="22"/>
                <w:szCs w:val="22"/>
                <w:lang w:val="en-GB" w:eastAsia="en-US"/>
              </w:rPr>
              <w:t>Describe the difference between MSY (maximum sustainable yield) and OSY (optimal sustainable yield)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What are the main issues of modern inland fisheries management? </w:t>
            </w:r>
          </w:p>
          <w:p w:rsidR="00402457" w:rsidRPr="000804FD" w:rsidRDefault="00402457" w:rsidP="007079CB">
            <w:pPr>
              <w:pStyle w:val="Listaszerbekezds"/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What are the main biological features of the key fish species? 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What is the purpose of regulating the exploitation of fishery resources?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Explain the b</w:t>
            </w:r>
            <w:r w:rsidRPr="000804FD">
              <w:rPr>
                <w:rFonts w:ascii="Arial" w:eastAsia="MinionPro-Regular" w:hAnsi="Arial" w:cs="Arial"/>
                <w:sz w:val="22"/>
                <w:szCs w:val="22"/>
                <w:lang w:val="en-GB"/>
              </w:rPr>
              <w:t xml:space="preserve">asic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features of </w:t>
            </w:r>
            <w:r w:rsidRPr="000804FD">
              <w:rPr>
                <w:rFonts w:ascii="Arial" w:eastAsia="MinionPro-Regular" w:hAnsi="Arial" w:cs="Arial"/>
                <w:sz w:val="22"/>
                <w:szCs w:val="22"/>
                <w:lang w:val="en-GB"/>
              </w:rPr>
              <w:t xml:space="preserve">population dynamics: Recruitment (R), Natural mortality (M), Growth (G), </w:t>
            </w:r>
            <w:r w:rsidRPr="000804FD">
              <w:rPr>
                <w:rFonts w:ascii="Arial" w:eastAsia="MinionPro-Regular" w:hAnsi="Arial" w:cs="Arial"/>
                <w:bCs/>
                <w:sz w:val="22"/>
                <w:szCs w:val="22"/>
                <w:lang w:val="en-GB"/>
              </w:rPr>
              <w:t>Movement (M)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MinionPro-Regular" w:hAnsi="Arial" w:cs="Arial"/>
                <w:sz w:val="22"/>
                <w:szCs w:val="22"/>
                <w:lang w:val="en-GB"/>
              </w:rPr>
              <w:t xml:space="preserve">What are the </w:t>
            </w: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features of </w:t>
            </w:r>
            <w:r w:rsidRPr="000804FD">
              <w:rPr>
                <w:rFonts w:ascii="Arial" w:eastAsia="MinionPro-Regular" w:hAnsi="Arial" w:cs="Arial"/>
                <w:sz w:val="22"/>
                <w:szCs w:val="22"/>
                <w:lang w:val="en-GB"/>
              </w:rPr>
              <w:t>population dynamics in fished populations?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is the role of stock assessment? 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tabs>
                <w:tab w:val="left" w:pos="3396"/>
              </w:tabs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>What m</w:t>
            </w: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>ajor gear types and methods are used by fisheries?</w:t>
            </w:r>
          </w:p>
          <w:p w:rsidR="00402457" w:rsidRPr="000804F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04FD">
              <w:rPr>
                <w:rFonts w:ascii="Arial" w:hAnsi="Arial" w:cs="Arial"/>
                <w:sz w:val="22"/>
                <w:szCs w:val="22"/>
                <w:lang w:val="en-GB"/>
              </w:rPr>
              <w:t xml:space="preserve">What </w:t>
            </w:r>
            <w:r w:rsidRPr="000804FD">
              <w:rPr>
                <w:rFonts w:ascii="Arial" w:hAnsi="Arial" w:cs="Arial"/>
                <w:bCs/>
                <w:sz w:val="22"/>
                <w:szCs w:val="22"/>
                <w:lang w:val="en-GB"/>
              </w:rPr>
              <w:t>river restoration types are known?</w:t>
            </w:r>
          </w:p>
        </w:tc>
      </w:tr>
    </w:tbl>
    <w:p w:rsidR="009F7177" w:rsidRPr="000804FD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08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F1" w:rsidRDefault="00CF3AF1" w:rsidP="00A419F6">
      <w:r>
        <w:separator/>
      </w:r>
    </w:p>
  </w:endnote>
  <w:endnote w:type="continuationSeparator" w:id="0">
    <w:p w:rsidR="00CF3AF1" w:rsidRDefault="00CF3AF1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F1" w:rsidRDefault="00CF3AF1" w:rsidP="00A419F6">
      <w:r>
        <w:separator/>
      </w:r>
    </w:p>
  </w:footnote>
  <w:footnote w:type="continuationSeparator" w:id="0">
    <w:p w:rsidR="00CF3AF1" w:rsidRDefault="00CF3AF1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5E0AC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C414332"/>
    <w:multiLevelType w:val="hybridMultilevel"/>
    <w:tmpl w:val="2100430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B775F82"/>
    <w:multiLevelType w:val="hybridMultilevel"/>
    <w:tmpl w:val="E41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62D9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C84AA5"/>
    <w:multiLevelType w:val="hybridMultilevel"/>
    <w:tmpl w:val="AC20C456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2D3A"/>
    <w:multiLevelType w:val="hybridMultilevel"/>
    <w:tmpl w:val="971A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734F"/>
    <w:multiLevelType w:val="hybridMultilevel"/>
    <w:tmpl w:val="B7222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2178"/>
    <w:multiLevelType w:val="hybridMultilevel"/>
    <w:tmpl w:val="16F2B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14E0"/>
    <w:multiLevelType w:val="hybridMultilevel"/>
    <w:tmpl w:val="1586182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612A"/>
    <w:multiLevelType w:val="hybridMultilevel"/>
    <w:tmpl w:val="A7EED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C94467"/>
    <w:multiLevelType w:val="hybridMultilevel"/>
    <w:tmpl w:val="A6988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A24E94"/>
    <w:multiLevelType w:val="hybridMultilevel"/>
    <w:tmpl w:val="8404F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65B63A4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1B22966"/>
    <w:multiLevelType w:val="hybridMultilevel"/>
    <w:tmpl w:val="C85270A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6CB42FB"/>
    <w:multiLevelType w:val="hybridMultilevel"/>
    <w:tmpl w:val="8DBCC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E865A69"/>
    <w:multiLevelType w:val="hybridMultilevel"/>
    <w:tmpl w:val="638C880A"/>
    <w:lvl w:ilvl="0" w:tplc="73EEE30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78180047"/>
    <w:multiLevelType w:val="hybridMultilevel"/>
    <w:tmpl w:val="B4F6E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19"/>
  </w:num>
  <w:num w:numId="5">
    <w:abstractNumId w:val="30"/>
  </w:num>
  <w:num w:numId="6">
    <w:abstractNumId w:val="24"/>
  </w:num>
  <w:num w:numId="7">
    <w:abstractNumId w:val="36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17"/>
  </w:num>
  <w:num w:numId="13">
    <w:abstractNumId w:val="27"/>
  </w:num>
  <w:num w:numId="14">
    <w:abstractNumId w:val="38"/>
  </w:num>
  <w:num w:numId="15">
    <w:abstractNumId w:val="26"/>
  </w:num>
  <w:num w:numId="16">
    <w:abstractNumId w:val="2"/>
  </w:num>
  <w:num w:numId="17">
    <w:abstractNumId w:val="29"/>
  </w:num>
  <w:num w:numId="18">
    <w:abstractNumId w:val="23"/>
  </w:num>
  <w:num w:numId="19">
    <w:abstractNumId w:val="4"/>
  </w:num>
  <w:num w:numId="20">
    <w:abstractNumId w:val="34"/>
  </w:num>
  <w:num w:numId="21">
    <w:abstractNumId w:val="5"/>
  </w:num>
  <w:num w:numId="22">
    <w:abstractNumId w:val="35"/>
  </w:num>
  <w:num w:numId="23">
    <w:abstractNumId w:val="0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16"/>
  </w:num>
  <w:num w:numId="29">
    <w:abstractNumId w:val="20"/>
  </w:num>
  <w:num w:numId="30">
    <w:abstractNumId w:val="8"/>
  </w:num>
  <w:num w:numId="31">
    <w:abstractNumId w:val="37"/>
  </w:num>
  <w:num w:numId="32">
    <w:abstractNumId w:val="7"/>
  </w:num>
  <w:num w:numId="33">
    <w:abstractNumId w:val="18"/>
  </w:num>
  <w:num w:numId="34">
    <w:abstractNumId w:val="12"/>
  </w:num>
  <w:num w:numId="35">
    <w:abstractNumId w:val="9"/>
  </w:num>
  <w:num w:numId="36">
    <w:abstractNumId w:val="13"/>
  </w:num>
  <w:num w:numId="37">
    <w:abstractNumId w:val="1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04FD"/>
    <w:rsid w:val="00081DDD"/>
    <w:rsid w:val="00097103"/>
    <w:rsid w:val="000B14F5"/>
    <w:rsid w:val="000E3C9E"/>
    <w:rsid w:val="000E47D8"/>
    <w:rsid w:val="0010354D"/>
    <w:rsid w:val="00127065"/>
    <w:rsid w:val="001344A4"/>
    <w:rsid w:val="001569F5"/>
    <w:rsid w:val="00183246"/>
    <w:rsid w:val="001A231A"/>
    <w:rsid w:val="001B73C8"/>
    <w:rsid w:val="001C7240"/>
    <w:rsid w:val="001D1153"/>
    <w:rsid w:val="001D1D16"/>
    <w:rsid w:val="001E1516"/>
    <w:rsid w:val="001E1BBC"/>
    <w:rsid w:val="001E6F92"/>
    <w:rsid w:val="00211C17"/>
    <w:rsid w:val="00212277"/>
    <w:rsid w:val="00227EDA"/>
    <w:rsid w:val="00232BB0"/>
    <w:rsid w:val="00242D59"/>
    <w:rsid w:val="00243A85"/>
    <w:rsid w:val="00251402"/>
    <w:rsid w:val="002953E4"/>
    <w:rsid w:val="00297F11"/>
    <w:rsid w:val="002B0789"/>
    <w:rsid w:val="002B0BC3"/>
    <w:rsid w:val="002B3EB2"/>
    <w:rsid w:val="00320917"/>
    <w:rsid w:val="003228D7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02457"/>
    <w:rsid w:val="0041272A"/>
    <w:rsid w:val="00433DFE"/>
    <w:rsid w:val="00447934"/>
    <w:rsid w:val="00457587"/>
    <w:rsid w:val="004708EB"/>
    <w:rsid w:val="00494C83"/>
    <w:rsid w:val="004A2A01"/>
    <w:rsid w:val="004A7FE7"/>
    <w:rsid w:val="004B4862"/>
    <w:rsid w:val="004D22B5"/>
    <w:rsid w:val="004D5103"/>
    <w:rsid w:val="004D7BCB"/>
    <w:rsid w:val="004E6CCA"/>
    <w:rsid w:val="005149E4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24F78"/>
    <w:rsid w:val="00640576"/>
    <w:rsid w:val="006553D8"/>
    <w:rsid w:val="00655F39"/>
    <w:rsid w:val="00657A38"/>
    <w:rsid w:val="00660689"/>
    <w:rsid w:val="00670EC9"/>
    <w:rsid w:val="00685940"/>
    <w:rsid w:val="006A399D"/>
    <w:rsid w:val="006C4789"/>
    <w:rsid w:val="006C54CA"/>
    <w:rsid w:val="006D5679"/>
    <w:rsid w:val="006F0B99"/>
    <w:rsid w:val="007079CB"/>
    <w:rsid w:val="00717978"/>
    <w:rsid w:val="00726128"/>
    <w:rsid w:val="00734257"/>
    <w:rsid w:val="00751B2E"/>
    <w:rsid w:val="0075233F"/>
    <w:rsid w:val="00761694"/>
    <w:rsid w:val="007650EC"/>
    <w:rsid w:val="0078529A"/>
    <w:rsid w:val="007A1543"/>
    <w:rsid w:val="007C5672"/>
    <w:rsid w:val="007E5165"/>
    <w:rsid w:val="00807F65"/>
    <w:rsid w:val="0084342F"/>
    <w:rsid w:val="00862E4D"/>
    <w:rsid w:val="00864BFE"/>
    <w:rsid w:val="00870FFA"/>
    <w:rsid w:val="008A1A1E"/>
    <w:rsid w:val="008A613C"/>
    <w:rsid w:val="008B6754"/>
    <w:rsid w:val="00983A30"/>
    <w:rsid w:val="00984BA3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A0D73"/>
    <w:rsid w:val="00AC4D7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05F37"/>
    <w:rsid w:val="00C737DD"/>
    <w:rsid w:val="00C73CA3"/>
    <w:rsid w:val="00C76B2D"/>
    <w:rsid w:val="00C84872"/>
    <w:rsid w:val="00CA66AE"/>
    <w:rsid w:val="00CF2082"/>
    <w:rsid w:val="00CF3353"/>
    <w:rsid w:val="00CF338A"/>
    <w:rsid w:val="00CF3AF1"/>
    <w:rsid w:val="00D56C9C"/>
    <w:rsid w:val="00D61B8E"/>
    <w:rsid w:val="00D932AF"/>
    <w:rsid w:val="00DA1F8D"/>
    <w:rsid w:val="00DB29D4"/>
    <w:rsid w:val="00DC3221"/>
    <w:rsid w:val="00DF4E31"/>
    <w:rsid w:val="00E3426F"/>
    <w:rsid w:val="00E43CE0"/>
    <w:rsid w:val="00E75103"/>
    <w:rsid w:val="00E87691"/>
    <w:rsid w:val="00EA6843"/>
    <w:rsid w:val="00EB0DCB"/>
    <w:rsid w:val="00ED2FAA"/>
    <w:rsid w:val="00ED7176"/>
    <w:rsid w:val="00ED7E2B"/>
    <w:rsid w:val="00EF1901"/>
    <w:rsid w:val="00F35A40"/>
    <w:rsid w:val="00F52893"/>
    <w:rsid w:val="00F61DDC"/>
    <w:rsid w:val="00F7722C"/>
    <w:rsid w:val="00FB1E71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C91F-F273-4398-93B7-7A00062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211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E11-B9F1-491E-A7F8-0BD9CF1C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5652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2017-08-31T09:09:00Z</cp:lastPrinted>
  <dcterms:created xsi:type="dcterms:W3CDTF">2019-07-24T07:25:00Z</dcterms:created>
  <dcterms:modified xsi:type="dcterms:W3CDTF">2019-07-24T07:25:00Z</dcterms:modified>
</cp:coreProperties>
</file>