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2"/>
        <w:gridCol w:w="2206"/>
      </w:tblGrid>
      <w:tr w:rsidR="00F642D2" w:rsidRPr="00F642D2" w:rsidTr="006F3645"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642D2" w:rsidRPr="00F642D2" w:rsidRDefault="00F642D2" w:rsidP="00F642D2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subject:</w:t>
            </w: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Water management II – excess water management, irrigation techniques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642D2" w:rsidRPr="00134E87" w:rsidRDefault="00F642D2" w:rsidP="00F642D2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ECTS </w:t>
            </w:r>
            <w:r w:rsidRPr="00134E87">
              <w:rPr>
                <w:rFonts w:ascii="Arial" w:hAnsi="Arial" w:cs="Arial"/>
                <w:b/>
                <w:sz w:val="22"/>
                <w:szCs w:val="22"/>
                <w:lang w:val="en-US"/>
              </w:rPr>
              <w:t>Credit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Points</w:t>
            </w:r>
            <w:r w:rsidRPr="00134E8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</w:tr>
      <w:tr w:rsidR="006F3645" w:rsidRPr="00F642D2" w:rsidTr="006F3645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3645" w:rsidRPr="00F642D2" w:rsidRDefault="006F3645" w:rsidP="00F642D2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subject: compulsory</w:t>
            </w:r>
          </w:p>
        </w:tc>
      </w:tr>
      <w:tr w:rsidR="006F3645" w:rsidRPr="00F642D2" w:rsidTr="006F3645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3645" w:rsidRPr="00F642D2" w:rsidRDefault="006F3645" w:rsidP="00F642D2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Ratio of theory and practice: </w:t>
            </w: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(credit%) </w:t>
            </w:r>
            <w:r w:rsidR="006815B3" w:rsidRPr="00F642D2">
              <w:rPr>
                <w:rFonts w:ascii="Arial" w:hAnsi="Arial" w:cs="Arial"/>
                <w:sz w:val="22"/>
                <w:szCs w:val="22"/>
                <w:lang w:val="en-GB"/>
              </w:rPr>
              <w:t>70/30</w:t>
            </w:r>
          </w:p>
        </w:tc>
      </w:tr>
      <w:tr w:rsidR="006F3645" w:rsidRPr="00F642D2" w:rsidTr="006F3645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3645" w:rsidRDefault="006F3645" w:rsidP="00F642D2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>: 28 hour(s) lecture and 14 hour(s) practice per semester</w:t>
            </w:r>
          </w:p>
          <w:p w:rsidR="00F642D2" w:rsidRPr="00F642D2" w:rsidRDefault="00F642D2" w:rsidP="00F642D2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E87">
              <w:rPr>
                <w:rFonts w:ascii="Arial" w:hAnsi="Arial" w:cs="Arial"/>
                <w:sz w:val="22"/>
                <w:szCs w:val="22"/>
              </w:rPr>
              <w:t>Number of teaching hours / week : 2+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34E87">
              <w:rPr>
                <w:rFonts w:ascii="Arial" w:hAnsi="Arial" w:cs="Arial"/>
                <w:sz w:val="22"/>
                <w:szCs w:val="22"/>
              </w:rPr>
              <w:t xml:space="preserve"> (lecture and practice)</w:t>
            </w:r>
          </w:p>
        </w:tc>
      </w:tr>
      <w:tr w:rsidR="006F3645" w:rsidRPr="00F642D2" w:rsidTr="006F3645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3645" w:rsidRPr="00F642D2" w:rsidRDefault="006F3645" w:rsidP="00F642D2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>: exam</w:t>
            </w:r>
          </w:p>
        </w:tc>
      </w:tr>
      <w:tr w:rsidR="006F3645" w:rsidRPr="00F642D2" w:rsidTr="006F3645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3645" w:rsidRPr="00F642D2" w:rsidRDefault="006F3645" w:rsidP="00F642D2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curriculum:</w:t>
            </w: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 semester 2</w:t>
            </w:r>
          </w:p>
        </w:tc>
      </w:tr>
      <w:tr w:rsidR="00C141D3" w:rsidRPr="00F642D2" w:rsidTr="006F3645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642D2" w:rsidRDefault="00C141D3" w:rsidP="00F642D2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>Preliminary requirements:</w:t>
            </w:r>
            <w:r w:rsidRPr="00F642D2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C141D3" w:rsidRPr="00F642D2" w:rsidRDefault="00C141D3" w:rsidP="00F642D2">
      <w:pPr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C141D3" w:rsidRPr="00F642D2" w:rsidTr="00A22DF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642D2" w:rsidRDefault="00C141D3" w:rsidP="00F642D2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F642D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C141D3" w:rsidRPr="00F642D2" w:rsidTr="00A22DF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141D3" w:rsidRPr="00F642D2" w:rsidRDefault="00C141D3" w:rsidP="00F642D2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>Course objectives:</w:t>
            </w:r>
          </w:p>
          <w:p w:rsidR="00D4585E" w:rsidRPr="00F642D2" w:rsidRDefault="00D4585E" w:rsidP="00F642D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The students attending the course can get acquainted with the importance, methods, tools and effects of </w:t>
            </w:r>
            <w:r w:rsidR="00C1198D"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excess </w:t>
            </w: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>water management</w:t>
            </w:r>
            <w:r w:rsidR="00C1198D"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 and irrigation.</w:t>
            </w:r>
          </w:p>
          <w:p w:rsidR="00D4585E" w:rsidRPr="00F642D2" w:rsidRDefault="00D4585E" w:rsidP="00F642D2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1198D" w:rsidRPr="00F642D2" w:rsidRDefault="00C1198D" w:rsidP="00F642D2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>Contents:</w:t>
            </w:r>
          </w:p>
          <w:p w:rsidR="00C1198D" w:rsidRPr="00F642D2" w:rsidRDefault="00C1198D" w:rsidP="00F642D2">
            <w:pPr>
              <w:pStyle w:val="Listaszerbekezds"/>
              <w:numPr>
                <w:ilvl w:val="0"/>
                <w:numId w:val="24"/>
              </w:numPr>
              <w:ind w:left="601" w:hanging="284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 xml:space="preserve">Causes and conditions of forming of excess water. </w:t>
            </w:r>
          </w:p>
          <w:p w:rsidR="00C1198D" w:rsidRPr="00F642D2" w:rsidRDefault="00C1198D" w:rsidP="00F642D2">
            <w:pPr>
              <w:pStyle w:val="Listaszerbekezds"/>
              <w:numPr>
                <w:ilvl w:val="0"/>
                <w:numId w:val="24"/>
              </w:numPr>
              <w:ind w:left="601" w:hanging="284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Excess water systems and water shed areas in plain lands.</w:t>
            </w:r>
          </w:p>
          <w:p w:rsidR="00C1198D" w:rsidRPr="00F642D2" w:rsidRDefault="00C1198D" w:rsidP="00F642D2">
            <w:pPr>
              <w:pStyle w:val="Listaszerbekezds"/>
              <w:numPr>
                <w:ilvl w:val="0"/>
                <w:numId w:val="24"/>
              </w:numPr>
              <w:ind w:left="601" w:hanging="284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 xml:space="preserve">Controlled outlet of excess waters taking the changeable hydrological conditions for a longer term into consideration. </w:t>
            </w:r>
          </w:p>
          <w:p w:rsidR="00C1198D" w:rsidRPr="00F642D2" w:rsidRDefault="00C1198D" w:rsidP="00F642D2">
            <w:pPr>
              <w:pStyle w:val="Listaszerbekezds"/>
              <w:numPr>
                <w:ilvl w:val="0"/>
                <w:numId w:val="24"/>
              </w:numPr>
              <w:ind w:left="601" w:hanging="284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 xml:space="preserve">Tools of implementation, technical, agrotechnical and agronomical measures aiming excess water management. </w:t>
            </w:r>
          </w:p>
          <w:p w:rsidR="00C1198D" w:rsidRPr="00F642D2" w:rsidRDefault="00C1198D" w:rsidP="00F642D2">
            <w:pPr>
              <w:pStyle w:val="Listaszerbekezds"/>
              <w:numPr>
                <w:ilvl w:val="0"/>
                <w:numId w:val="24"/>
              </w:numPr>
              <w:ind w:left="601" w:hanging="284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Designing and setting of outlet systems. Setting and maintaining excess water outlet canals.</w:t>
            </w:r>
          </w:p>
          <w:p w:rsidR="00C1198D" w:rsidRPr="00F642D2" w:rsidRDefault="00C1198D" w:rsidP="00F642D2">
            <w:pPr>
              <w:pStyle w:val="Listaszerbekezds"/>
              <w:numPr>
                <w:ilvl w:val="0"/>
                <w:numId w:val="24"/>
              </w:numPr>
              <w:ind w:left="601" w:hanging="284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Objects of excess water outlet canals, objects serving outlet water control.</w:t>
            </w:r>
          </w:p>
          <w:p w:rsidR="00C1198D" w:rsidRPr="00F642D2" w:rsidRDefault="00C1198D" w:rsidP="00F642D2">
            <w:pPr>
              <w:pStyle w:val="Listaszerbekezds"/>
              <w:numPr>
                <w:ilvl w:val="0"/>
                <w:numId w:val="24"/>
              </w:numPr>
              <w:ind w:left="601" w:hanging="284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 xml:space="preserve">Preparation </w:t>
            </w:r>
            <w:r w:rsidR="00B85DBA" w:rsidRPr="00F642D2">
              <w:rPr>
                <w:rFonts w:ascii="Arial" w:hAnsi="Arial" w:cs="Arial"/>
              </w:rPr>
              <w:t>of water</w:t>
            </w:r>
            <w:r w:rsidRPr="00F642D2">
              <w:rPr>
                <w:rFonts w:ascii="Arial" w:hAnsi="Arial" w:cs="Arial"/>
              </w:rPr>
              <w:t>shed management plans.</w:t>
            </w:r>
          </w:p>
          <w:p w:rsidR="00C1198D" w:rsidRPr="00F642D2" w:rsidRDefault="00C1198D" w:rsidP="00F642D2">
            <w:pPr>
              <w:pStyle w:val="Listaszerbekezds"/>
              <w:numPr>
                <w:ilvl w:val="0"/>
                <w:numId w:val="24"/>
              </w:numPr>
              <w:ind w:left="601" w:hanging="284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Reutilisation of waters, the quality of retained, stored water.</w:t>
            </w:r>
          </w:p>
          <w:p w:rsidR="00C1198D" w:rsidRPr="00F642D2" w:rsidRDefault="00C1198D" w:rsidP="00F642D2">
            <w:pPr>
              <w:pStyle w:val="Listaszerbekezds"/>
              <w:numPr>
                <w:ilvl w:val="0"/>
                <w:numId w:val="24"/>
              </w:numPr>
              <w:ind w:left="601" w:hanging="284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Management focussing on retaining excess waters in order to mitigate the harmful effects of climate change and droughts.</w:t>
            </w:r>
          </w:p>
          <w:p w:rsidR="00C1198D" w:rsidRPr="00F642D2" w:rsidRDefault="00C1198D" w:rsidP="00F642D2">
            <w:pPr>
              <w:pStyle w:val="Listaszerbekezds"/>
              <w:numPr>
                <w:ilvl w:val="0"/>
                <w:numId w:val="24"/>
              </w:numPr>
              <w:ind w:left="601" w:hanging="284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Review of technological practices, activities of irrigation management concerning agriculture and environmental management.</w:t>
            </w:r>
          </w:p>
          <w:p w:rsidR="00C1198D" w:rsidRPr="00F642D2" w:rsidRDefault="00C1198D" w:rsidP="00F642D2">
            <w:pPr>
              <w:pStyle w:val="Listaszerbekezds"/>
              <w:numPr>
                <w:ilvl w:val="0"/>
                <w:numId w:val="24"/>
              </w:numPr>
              <w:ind w:left="601" w:hanging="284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Review of theoretical knowledge of irrigation and exercises in practice.</w:t>
            </w:r>
          </w:p>
          <w:p w:rsidR="00C1198D" w:rsidRPr="00F642D2" w:rsidRDefault="00C1198D" w:rsidP="00F642D2">
            <w:pPr>
              <w:pStyle w:val="Listaszerbekezds"/>
              <w:numPr>
                <w:ilvl w:val="0"/>
                <w:numId w:val="24"/>
              </w:numPr>
              <w:ind w:left="601" w:hanging="284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Basic knowledge of irrigation techniques, process of setting of an irrigation system, general information on automatic irrigation systems, main elements of irrigation systems.</w:t>
            </w:r>
          </w:p>
          <w:p w:rsidR="00C1198D" w:rsidRPr="00F642D2" w:rsidRDefault="00C1198D" w:rsidP="00F642D2">
            <w:pPr>
              <w:pStyle w:val="Listaszerbekezds"/>
              <w:numPr>
                <w:ilvl w:val="0"/>
                <w:numId w:val="24"/>
              </w:numPr>
              <w:ind w:left="601" w:hanging="284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Featu</w:t>
            </w:r>
            <w:r w:rsidR="00914F77" w:rsidRPr="00F642D2">
              <w:rPr>
                <w:rFonts w:ascii="Arial" w:hAnsi="Arial" w:cs="Arial"/>
              </w:rPr>
              <w:t>res and application of surface, sprinkle and micro irrigation.</w:t>
            </w:r>
          </w:p>
          <w:p w:rsidR="00C141D3" w:rsidRPr="00F642D2" w:rsidRDefault="00C1198D" w:rsidP="00F642D2">
            <w:pPr>
              <w:pStyle w:val="Listaszerbekezds"/>
              <w:numPr>
                <w:ilvl w:val="0"/>
                <w:numId w:val="24"/>
              </w:numPr>
              <w:ind w:left="601" w:hanging="284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Theory of designing, theory of setting and installation, handing over of irrigation systems.</w:t>
            </w:r>
          </w:p>
        </w:tc>
      </w:tr>
      <w:tr w:rsidR="00C141D3" w:rsidRPr="00F642D2" w:rsidTr="00A22DF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642D2" w:rsidRDefault="00C141D3" w:rsidP="00F642D2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F642D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C141D3" w:rsidRPr="00F642D2" w:rsidTr="00A22DF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141D3" w:rsidRPr="00F642D2" w:rsidRDefault="00C141D3" w:rsidP="00F642D2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>Skills to be gained:</w:t>
            </w:r>
          </w:p>
          <w:p w:rsidR="00C12A65" w:rsidRPr="00F642D2" w:rsidRDefault="00844C8C" w:rsidP="00F642D2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>Students will practice the implementation of principles, and application of procedures as well as interpretation methods in the field</w:t>
            </w:r>
            <w:r w:rsidR="001F2D79" w:rsidRPr="00F642D2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r w:rsidR="00C12A65" w:rsidRPr="00F642D2">
              <w:rPr>
                <w:rFonts w:ascii="Arial" w:hAnsi="Arial" w:cs="Arial"/>
                <w:sz w:val="22"/>
                <w:szCs w:val="22"/>
                <w:lang w:val="en-GB"/>
              </w:rPr>
              <w:t>basic hydrology</w:t>
            </w:r>
            <w:r w:rsidR="001F2D79"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 and agrometeorology</w:t>
            </w:r>
            <w:r w:rsidR="00C12A65"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1F2D79"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lysimetry, irrigation management and operation, </w:t>
            </w:r>
            <w:r w:rsidR="00C12A65"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water resources, watershed management, surface and subsurface drainage, </w:t>
            </w:r>
            <w:r w:rsidR="001F2D79" w:rsidRPr="00F642D2">
              <w:rPr>
                <w:rFonts w:ascii="Arial" w:hAnsi="Arial" w:cs="Arial"/>
                <w:sz w:val="22"/>
                <w:szCs w:val="22"/>
                <w:lang w:val="en-GB"/>
              </w:rPr>
              <w:t>soil-</w:t>
            </w:r>
            <w:r w:rsidR="00C12A65" w:rsidRPr="00F642D2">
              <w:rPr>
                <w:rFonts w:ascii="Arial" w:hAnsi="Arial" w:cs="Arial"/>
                <w:sz w:val="22"/>
                <w:szCs w:val="22"/>
                <w:lang w:val="en-GB"/>
              </w:rPr>
              <w:t>water</w:t>
            </w:r>
            <w:r w:rsidR="001F2D79" w:rsidRPr="00F642D2">
              <w:rPr>
                <w:rFonts w:ascii="Arial" w:hAnsi="Arial" w:cs="Arial"/>
                <w:sz w:val="22"/>
                <w:szCs w:val="22"/>
                <w:lang w:val="en-GB"/>
              </w:rPr>
              <w:t>-plant relations</w:t>
            </w:r>
            <w:r w:rsidR="00811BDE" w:rsidRPr="00F642D2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811BDE" w:rsidRPr="00F642D2" w:rsidRDefault="00811BDE" w:rsidP="00F642D2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141D3" w:rsidRPr="00F642D2" w:rsidRDefault="00844C8C" w:rsidP="00F642D2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>Contents:</w:t>
            </w:r>
          </w:p>
          <w:p w:rsidR="00914F77" w:rsidRPr="00F642D2" w:rsidRDefault="00914F77" w:rsidP="00F642D2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59" w:hanging="142"/>
              <w:contextualSpacing w:val="0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Basic definitions of excess water management.</w:t>
            </w:r>
          </w:p>
          <w:p w:rsidR="00914F77" w:rsidRPr="00F642D2" w:rsidRDefault="00914F77" w:rsidP="00F642D2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59" w:hanging="142"/>
              <w:contextualSpacing w:val="0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Causes and conditions of forming of excess water.</w:t>
            </w:r>
          </w:p>
          <w:p w:rsidR="00914F77" w:rsidRPr="00F642D2" w:rsidRDefault="00914F77" w:rsidP="00F642D2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59" w:hanging="142"/>
              <w:contextualSpacing w:val="0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Technical, agrotechnical and agronomical measures of excess water management.</w:t>
            </w:r>
          </w:p>
          <w:p w:rsidR="00914F77" w:rsidRPr="00F642D2" w:rsidRDefault="00914F77" w:rsidP="00F642D2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59" w:hanging="142"/>
              <w:contextualSpacing w:val="0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lastRenderedPageBreak/>
              <w:t>Setting, maintaining and objects of excess water outlet canals.</w:t>
            </w:r>
          </w:p>
          <w:p w:rsidR="00914F77" w:rsidRPr="00F642D2" w:rsidRDefault="00914F77" w:rsidP="00F642D2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59" w:hanging="142"/>
              <w:contextualSpacing w:val="0"/>
              <w:jc w:val="both"/>
              <w:rPr>
                <w:rFonts w:ascii="Arial" w:hAnsi="Arial" w:cs="Arial"/>
                <w:lang w:eastAsia="en-GB"/>
              </w:rPr>
            </w:pPr>
            <w:r w:rsidRPr="00F642D2">
              <w:rPr>
                <w:rFonts w:ascii="Arial" w:hAnsi="Arial" w:cs="Arial"/>
              </w:rPr>
              <w:t>Preparation of water shed management plans.</w:t>
            </w:r>
          </w:p>
          <w:p w:rsidR="00914F77" w:rsidRPr="00F642D2" w:rsidRDefault="00914F77" w:rsidP="00F642D2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59" w:hanging="142"/>
              <w:contextualSpacing w:val="0"/>
              <w:jc w:val="both"/>
              <w:rPr>
                <w:rFonts w:ascii="Arial" w:hAnsi="Arial" w:cs="Arial"/>
                <w:lang w:eastAsia="en-GB"/>
              </w:rPr>
            </w:pPr>
            <w:r w:rsidRPr="00F642D2">
              <w:rPr>
                <w:rFonts w:ascii="Arial" w:hAnsi="Arial" w:cs="Arial"/>
              </w:rPr>
              <w:t>Utilisation of excess waters for the decrease of water demand of irrigation.</w:t>
            </w:r>
          </w:p>
          <w:p w:rsidR="00914F77" w:rsidRPr="00F642D2" w:rsidRDefault="00914F77" w:rsidP="00F642D2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59" w:hanging="142"/>
              <w:contextualSpacing w:val="0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Fundamentals and basic definitions of irrigation technology.</w:t>
            </w:r>
          </w:p>
          <w:p w:rsidR="00914F77" w:rsidRPr="00F642D2" w:rsidRDefault="00914F77" w:rsidP="00F642D2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59" w:hanging="142"/>
              <w:contextualSpacing w:val="0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Elements and techniques of surface irrigation.</w:t>
            </w:r>
          </w:p>
          <w:p w:rsidR="00914F77" w:rsidRPr="00F642D2" w:rsidRDefault="00914F77" w:rsidP="00F642D2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59" w:hanging="142"/>
              <w:contextualSpacing w:val="0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Elements and techniques of sprinkler irrigation.</w:t>
            </w:r>
          </w:p>
          <w:p w:rsidR="00914F77" w:rsidRPr="00F642D2" w:rsidRDefault="00914F77" w:rsidP="00F642D2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59" w:hanging="142"/>
              <w:contextualSpacing w:val="0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Elements and techniques of micro-irrigation.</w:t>
            </w:r>
          </w:p>
          <w:p w:rsidR="00914F77" w:rsidRPr="00F642D2" w:rsidRDefault="00914F77" w:rsidP="00F642D2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59" w:hanging="142"/>
              <w:contextualSpacing w:val="0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Pumps applied in irrigation.</w:t>
            </w:r>
          </w:p>
          <w:p w:rsidR="00914F77" w:rsidRPr="00F642D2" w:rsidRDefault="00914F77" w:rsidP="00F642D2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59" w:hanging="142"/>
              <w:contextualSpacing w:val="0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Theory and practice of irrigation design.</w:t>
            </w:r>
          </w:p>
          <w:p w:rsidR="00C141D3" w:rsidRPr="00F642D2" w:rsidRDefault="00914F77" w:rsidP="00F642D2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ind w:left="459" w:hanging="142"/>
              <w:contextualSpacing w:val="0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Irrigation systems in the XXI century.</w:t>
            </w:r>
          </w:p>
        </w:tc>
      </w:tr>
      <w:tr w:rsidR="00C141D3" w:rsidRPr="00F642D2" w:rsidTr="00A22DF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41D3" w:rsidRPr="00F642D2" w:rsidRDefault="00C141D3" w:rsidP="00F642D2">
            <w:pPr>
              <w:suppressAutoHyphens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Literature, handbooks </w:t>
            </w:r>
            <w:r w:rsidRPr="00F642D2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in English </w:t>
            </w:r>
          </w:p>
        </w:tc>
      </w:tr>
      <w:tr w:rsidR="009A1174" w:rsidRPr="00F642D2" w:rsidTr="00A22DF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9A1174" w:rsidRPr="00F642D2" w:rsidRDefault="009A1174" w:rsidP="00F642D2">
            <w:p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2D2">
              <w:rPr>
                <w:rFonts w:ascii="Arial" w:hAnsi="Arial" w:cs="Arial"/>
                <w:sz w:val="22"/>
                <w:szCs w:val="22"/>
              </w:rPr>
              <w:t>Larry W. Mays (2011): Water resources engineering. ISBN-13: 978-0470460641, ISBN-10: 0470460644</w:t>
            </w:r>
          </w:p>
          <w:p w:rsidR="009A1174" w:rsidRPr="00F642D2" w:rsidRDefault="009A1174" w:rsidP="00F642D2">
            <w:pPr>
              <w:suppressAutoHyphens/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2D2">
              <w:rPr>
                <w:rFonts w:ascii="Arial" w:hAnsi="Arial" w:cs="Arial"/>
                <w:sz w:val="22"/>
                <w:szCs w:val="22"/>
              </w:rPr>
              <w:t>Nakagami, Ken’ichi, Kubota, Jumpei, Setiawan, Budi Indra (Eds.) (2016): Sustainable water Management. Springer. ISBN: 9789811012044 9811012040 9811012024 9789811012020</w:t>
            </w:r>
          </w:p>
          <w:p w:rsidR="009A1174" w:rsidRPr="00F642D2" w:rsidRDefault="00F642D2" w:rsidP="00F642D2">
            <w:pPr>
              <w:ind w:left="317" w:hanging="28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" w:history="1">
              <w:r w:rsidR="009A1174" w:rsidRPr="00F642D2">
                <w:rPr>
                  <w:rFonts w:ascii="Arial" w:hAnsi="Arial" w:cs="Arial"/>
                  <w:sz w:val="22"/>
                  <w:szCs w:val="22"/>
                  <w:lang w:val="en-GB"/>
                </w:rPr>
                <w:t>Larry Keesen; Cindy Code</w:t>
              </w:r>
            </w:hyperlink>
            <w:r w:rsidR="009A1174"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 (1995): The Complete Irrigation Workbook: Design, Installation, Maintenance &amp; Water Management. GIE Media, Inc., Richfield OH.</w:t>
            </w:r>
          </w:p>
          <w:p w:rsidR="009A1174" w:rsidRPr="00F642D2" w:rsidRDefault="00F642D2" w:rsidP="00F642D2">
            <w:pPr>
              <w:ind w:left="31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9A1174" w:rsidRPr="00F642D2">
                <w:rPr>
                  <w:rFonts w:ascii="Arial" w:hAnsi="Arial" w:cs="Arial"/>
                  <w:sz w:val="22"/>
                  <w:szCs w:val="22"/>
                  <w:lang w:val="en-GB"/>
                </w:rPr>
                <w:t>Stephen W. Smith</w:t>
              </w:r>
            </w:hyperlink>
            <w:r w:rsidR="009A1174"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 (1997): Landscape Irrigation: Design and Management. John Wiley &amp; Sons, Inc., Hoboken, New Jersey.</w:t>
            </w:r>
          </w:p>
        </w:tc>
      </w:tr>
      <w:tr w:rsidR="009A1174" w:rsidRPr="00F642D2" w:rsidTr="00A22DF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A1174" w:rsidRPr="00F642D2" w:rsidRDefault="009A1174" w:rsidP="00F642D2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Competencies gained </w:t>
            </w:r>
          </w:p>
        </w:tc>
      </w:tr>
      <w:tr w:rsidR="009A1174" w:rsidRPr="00F642D2" w:rsidTr="001F2D79">
        <w:trPr>
          <w:trHeight w:val="2615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A1174" w:rsidRPr="00F642D2" w:rsidRDefault="009A1174" w:rsidP="00F642D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Knowledge:</w:t>
            </w:r>
          </w:p>
          <w:p w:rsidR="009A1174" w:rsidRPr="00F642D2" w:rsidRDefault="009A1174" w:rsidP="00F642D2">
            <w:pPr>
              <w:pStyle w:val="Listaszerbekezds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 xml:space="preserve">Understand principles in water management </w:t>
            </w:r>
            <w:r w:rsidR="001F2D79" w:rsidRPr="00F642D2">
              <w:rPr>
                <w:rFonts w:ascii="Arial" w:hAnsi="Arial" w:cs="Arial"/>
              </w:rPr>
              <w:t xml:space="preserve">and irrigation </w:t>
            </w:r>
            <w:r w:rsidRPr="00F642D2">
              <w:rPr>
                <w:rFonts w:ascii="Arial" w:hAnsi="Arial" w:cs="Arial"/>
              </w:rPr>
              <w:t>and apply legal requirements.</w:t>
            </w:r>
          </w:p>
          <w:p w:rsidR="009A1174" w:rsidRPr="00F642D2" w:rsidRDefault="009A1174" w:rsidP="00F642D2">
            <w:pPr>
              <w:pStyle w:val="Listaszerbekezds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Understand and able to synthetize agricultural and environmental subjects in relation to agro-environmental issues in an interdisciplinary way.</w:t>
            </w:r>
          </w:p>
          <w:p w:rsidR="009A1174" w:rsidRPr="00F642D2" w:rsidRDefault="009A1174" w:rsidP="00F642D2">
            <w:pPr>
              <w:pStyle w:val="Listaszerbekezds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Know the latest technology alternatives and is open to keep his knowledge up-to-date.</w:t>
            </w:r>
          </w:p>
          <w:p w:rsidR="009A1174" w:rsidRPr="00F642D2" w:rsidRDefault="009A1174" w:rsidP="00F642D2">
            <w:pPr>
              <w:pStyle w:val="Listaszerbekezds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642D2">
              <w:rPr>
                <w:rFonts w:ascii="Arial" w:hAnsi="Arial" w:cs="Arial"/>
              </w:rPr>
              <w:t>Familiar with the procedure of management in the field of agro-environmental issues</w:t>
            </w:r>
            <w:r w:rsidRPr="00F642D2">
              <w:rPr>
                <w:rFonts w:ascii="Arial" w:hAnsi="Arial" w:cs="Arial"/>
                <w:b/>
              </w:rPr>
              <w:t>.</w:t>
            </w:r>
          </w:p>
          <w:p w:rsidR="009A1174" w:rsidRPr="00F642D2" w:rsidRDefault="009A1174" w:rsidP="00F642D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Skills:</w:t>
            </w:r>
          </w:p>
          <w:p w:rsidR="009A1174" w:rsidRPr="00F642D2" w:rsidRDefault="009A1174" w:rsidP="00F642D2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>Able to identify the relations in a soil-water-plant system, able to measure and interpret proper data and information, as well as to carry out scenario analyses.</w:t>
            </w:r>
          </w:p>
          <w:p w:rsidR="009A1174" w:rsidRPr="00F642D2" w:rsidRDefault="009A1174" w:rsidP="00F642D2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 Able to identify agro-environmental issues, problems and to recommend potential solutions in an innovative way.</w:t>
            </w:r>
          </w:p>
          <w:p w:rsidR="009A1174" w:rsidRPr="00F642D2" w:rsidRDefault="009A1174" w:rsidP="00F642D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Attitude:</w:t>
            </w:r>
          </w:p>
          <w:p w:rsidR="009A1174" w:rsidRPr="00F642D2" w:rsidRDefault="009A1174" w:rsidP="00F642D2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>Become committed to</w:t>
            </w:r>
            <w:r w:rsid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 the</w:t>
            </w:r>
            <w:bookmarkStart w:id="0" w:name="_GoBack"/>
            <w:bookmarkEnd w:id="0"/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 application of best techniques to protect environment in the field of water management related to agriculture.</w:t>
            </w:r>
          </w:p>
          <w:p w:rsidR="009A1174" w:rsidRPr="00F642D2" w:rsidRDefault="009A1174" w:rsidP="00F642D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responsibility:</w:t>
            </w:r>
          </w:p>
          <w:p w:rsidR="009A1174" w:rsidRPr="00F642D2" w:rsidRDefault="009A1174" w:rsidP="00F642D2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>Able to complete as well as to manage a research project in a group.</w:t>
            </w:r>
          </w:p>
        </w:tc>
      </w:tr>
    </w:tbl>
    <w:p w:rsidR="00C141D3" w:rsidRPr="00F642D2" w:rsidRDefault="00C141D3" w:rsidP="00F642D2">
      <w:pPr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C141D3" w:rsidRPr="00F642D2" w:rsidTr="00C6019E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C141D3" w:rsidRPr="00F642D2" w:rsidRDefault="00C141D3" w:rsidP="00F642D2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Responsible lecturer: </w:t>
            </w:r>
            <w:r w:rsidR="004977DB"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>József Zsembeli, PhD, scientific advisor</w:t>
            </w:r>
          </w:p>
        </w:tc>
      </w:tr>
    </w:tbl>
    <w:p w:rsidR="00C141D3" w:rsidRPr="00F642D2" w:rsidRDefault="00C141D3" w:rsidP="00F642D2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C141D3" w:rsidRPr="00F642D2" w:rsidTr="00A22DFF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642D2" w:rsidRDefault="00C141D3" w:rsidP="00F642D2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completion:</w:t>
            </w:r>
          </w:p>
        </w:tc>
      </w:tr>
      <w:tr w:rsidR="00C141D3" w:rsidRPr="00F642D2" w:rsidTr="00A22DF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141D3" w:rsidRPr="00F642D2" w:rsidRDefault="00C141D3" w:rsidP="00F642D2">
            <w:pPr>
              <w:pStyle w:val="Listaszerbekezds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Completing assignments / exercises</w:t>
            </w:r>
            <w:r w:rsidR="00C6019E" w:rsidRPr="00F642D2">
              <w:rPr>
                <w:rFonts w:ascii="Arial" w:hAnsi="Arial" w:cs="Arial"/>
              </w:rPr>
              <w:t xml:space="preserve"> listed in Exercise book: Practical exercises for the course of </w:t>
            </w:r>
            <w:r w:rsidR="00E4303C" w:rsidRPr="00F642D2">
              <w:rPr>
                <w:rFonts w:ascii="Arial" w:hAnsi="Arial" w:cs="Arial"/>
              </w:rPr>
              <w:t>Drainage engineering.</w:t>
            </w:r>
          </w:p>
          <w:p w:rsidR="00C141D3" w:rsidRPr="00F642D2" w:rsidRDefault="00C6019E" w:rsidP="00F642D2">
            <w:pPr>
              <w:pStyle w:val="Listaszerbekezds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Being active in group works</w:t>
            </w:r>
            <w:r w:rsidR="00E4303C" w:rsidRPr="00F642D2">
              <w:rPr>
                <w:rFonts w:ascii="Arial" w:hAnsi="Arial" w:cs="Arial"/>
              </w:rPr>
              <w:t>.</w:t>
            </w:r>
          </w:p>
          <w:p w:rsidR="008E7DF4" w:rsidRPr="00F642D2" w:rsidRDefault="008E7DF4" w:rsidP="00F642D2">
            <w:pPr>
              <w:pStyle w:val="Listaszerbekezds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Completing lab works</w:t>
            </w:r>
            <w:r w:rsidR="00E4303C" w:rsidRPr="00F642D2">
              <w:rPr>
                <w:rFonts w:ascii="Arial" w:hAnsi="Arial" w:cs="Arial"/>
              </w:rPr>
              <w:t xml:space="preserve"> and calculations.</w:t>
            </w:r>
          </w:p>
          <w:p w:rsidR="008E7DF4" w:rsidRPr="00F642D2" w:rsidRDefault="008E7DF4" w:rsidP="00F642D2">
            <w:pPr>
              <w:pStyle w:val="Listaszerbekezds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Taking part in field visits</w:t>
            </w:r>
            <w:r w:rsidR="00E4303C" w:rsidRPr="00F642D2">
              <w:rPr>
                <w:rFonts w:ascii="Arial" w:hAnsi="Arial" w:cs="Arial"/>
              </w:rPr>
              <w:t>.</w:t>
            </w:r>
          </w:p>
        </w:tc>
      </w:tr>
      <w:tr w:rsidR="00C141D3" w:rsidRPr="00F642D2" w:rsidTr="00A22DF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642D2" w:rsidRDefault="00C141D3" w:rsidP="00F642D2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C141D3" w:rsidRPr="00F642D2" w:rsidTr="00A22DF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141D3" w:rsidRPr="00F642D2" w:rsidRDefault="00E4303C" w:rsidP="00F642D2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t xml:space="preserve">Oral </w:t>
            </w:r>
            <w:r w:rsidR="008E7DF4" w:rsidRPr="00F642D2">
              <w:rPr>
                <w:rFonts w:ascii="Arial" w:hAnsi="Arial" w:cs="Arial"/>
                <w:sz w:val="22"/>
                <w:szCs w:val="22"/>
                <w:lang w:val="en-GB"/>
              </w:rPr>
              <w:t>exam is taken in the examination period of the semester focusing on the knowledge gained.</w:t>
            </w:r>
          </w:p>
        </w:tc>
      </w:tr>
      <w:tr w:rsidR="00C141D3" w:rsidRPr="00F642D2" w:rsidTr="00A22DF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642D2" w:rsidRDefault="00C141D3" w:rsidP="00F642D2">
            <w:pPr>
              <w:suppressAutoHyphens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signature:</w:t>
            </w:r>
          </w:p>
        </w:tc>
      </w:tr>
      <w:tr w:rsidR="00C141D3" w:rsidRPr="00F642D2" w:rsidTr="00A22DF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141D3" w:rsidRPr="00F642D2" w:rsidRDefault="00D71C79" w:rsidP="00F642D2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Completing the exercises </w:t>
            </w:r>
            <w:r w:rsidR="00C6019E" w:rsidRPr="00F642D2">
              <w:rPr>
                <w:rFonts w:ascii="Arial" w:hAnsi="Arial" w:cs="Arial"/>
                <w:sz w:val="22"/>
                <w:szCs w:val="22"/>
                <w:lang w:val="en-GB"/>
              </w:rPr>
              <w:t>in due time</w:t>
            </w:r>
            <w:r w:rsidR="008E7DF4" w:rsidRPr="00F642D2">
              <w:rPr>
                <w:rFonts w:ascii="Arial" w:hAnsi="Arial" w:cs="Arial"/>
                <w:sz w:val="22"/>
                <w:szCs w:val="22"/>
                <w:lang w:val="en-GB"/>
              </w:rPr>
              <w:t>, taking part actively in the practices and field trips and completing home work individually are compulsory. Student may skip class maximum 3 times during the semester.</w:t>
            </w:r>
          </w:p>
        </w:tc>
      </w:tr>
    </w:tbl>
    <w:p w:rsidR="00C141D3" w:rsidRPr="00F642D2" w:rsidRDefault="00C141D3" w:rsidP="00F642D2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C141D3" w:rsidRPr="00F642D2" w:rsidTr="00A22DFF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1D3" w:rsidRPr="00F642D2" w:rsidRDefault="00C141D3" w:rsidP="00F642D2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642D2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questions:</w:t>
            </w:r>
          </w:p>
        </w:tc>
      </w:tr>
      <w:tr w:rsidR="00C141D3" w:rsidRPr="00F642D2" w:rsidTr="00B85DBA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A5FD0" w:rsidRPr="00F642D2" w:rsidRDefault="00AA5FD0" w:rsidP="00F642D2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Define the basic principles, goals, and methods of excess water management.</w:t>
            </w:r>
          </w:p>
          <w:p w:rsidR="00AA5FD0" w:rsidRPr="00F642D2" w:rsidRDefault="00AA5FD0" w:rsidP="00F642D2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Describe the causes and conditions of the formation of excess water.</w:t>
            </w:r>
          </w:p>
          <w:p w:rsidR="00AA5FD0" w:rsidRPr="00F642D2" w:rsidRDefault="00AA5FD0" w:rsidP="00F642D2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Describe the characteristics of inland water systems and flat land water sheds.</w:t>
            </w:r>
          </w:p>
          <w:p w:rsidR="00AA5FD0" w:rsidRPr="00F642D2" w:rsidRDefault="00AA5FD0" w:rsidP="00F642D2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Describe the technical, agrotechnical and agronomical measures of excess water management.</w:t>
            </w:r>
          </w:p>
          <w:p w:rsidR="00AA5FD0" w:rsidRPr="00F642D2" w:rsidRDefault="00AA5FD0" w:rsidP="00F642D2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What factors must be taken into account for the design and construction of a discharge system?</w:t>
            </w:r>
          </w:p>
          <w:p w:rsidR="00AA5FD0" w:rsidRPr="00F642D2" w:rsidRDefault="00AA5FD0" w:rsidP="00F642D2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 xml:space="preserve">Describe the implementation, operation and maintenance requirements of </w:t>
            </w:r>
            <w:r w:rsidR="00B85DBA" w:rsidRPr="00F642D2">
              <w:rPr>
                <w:rFonts w:ascii="Arial" w:hAnsi="Arial" w:cs="Arial"/>
              </w:rPr>
              <w:t xml:space="preserve">a </w:t>
            </w:r>
            <w:r w:rsidRPr="00F642D2">
              <w:rPr>
                <w:rFonts w:ascii="Arial" w:hAnsi="Arial" w:cs="Arial"/>
              </w:rPr>
              <w:t>discharge system.</w:t>
            </w:r>
          </w:p>
          <w:p w:rsidR="00AA5FD0" w:rsidRPr="00F642D2" w:rsidRDefault="00AA5FD0" w:rsidP="00F642D2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What soil and groundwater analyses are required before the implementation of drainage?</w:t>
            </w:r>
          </w:p>
          <w:p w:rsidR="00B85DBA" w:rsidRPr="00F642D2" w:rsidRDefault="00B85DBA" w:rsidP="00F642D2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What are the elements of the design of a watershed management plan?</w:t>
            </w:r>
          </w:p>
          <w:p w:rsidR="00B85DBA" w:rsidRPr="00F642D2" w:rsidRDefault="00B85DBA" w:rsidP="00F642D2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>How can excess water be utilized for irrigation? What are the conditions?</w:t>
            </w:r>
          </w:p>
          <w:p w:rsidR="00B85DBA" w:rsidRPr="00F642D2" w:rsidRDefault="00B85DBA" w:rsidP="00F642D2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 xml:space="preserve"> Describe the basic definitions of irrigation techniques.</w:t>
            </w:r>
          </w:p>
          <w:p w:rsidR="00B85DBA" w:rsidRPr="00F642D2" w:rsidRDefault="00B85DBA" w:rsidP="00F642D2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 xml:space="preserve"> Describe the elements and technical methods of surface irrigation.</w:t>
            </w:r>
          </w:p>
          <w:p w:rsidR="00B85DBA" w:rsidRPr="00F642D2" w:rsidRDefault="00B85DBA" w:rsidP="00F642D2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 xml:space="preserve"> Describe the elements and technical methods of sprinkle irrigation.</w:t>
            </w:r>
          </w:p>
          <w:p w:rsidR="00B85DBA" w:rsidRPr="00F642D2" w:rsidRDefault="00B85DBA" w:rsidP="00F642D2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 xml:space="preserve"> Describe the elements and technical methods of micro irrigation.</w:t>
            </w:r>
          </w:p>
          <w:p w:rsidR="00B85DBA" w:rsidRPr="00F642D2" w:rsidRDefault="00B85DBA" w:rsidP="00F642D2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 xml:space="preserve"> What factors must be taken into consideration for designing irrigation?</w:t>
            </w:r>
          </w:p>
          <w:p w:rsidR="00970F80" w:rsidRPr="00F642D2" w:rsidRDefault="00B85DBA" w:rsidP="00F642D2">
            <w:pPr>
              <w:pStyle w:val="Listaszerbekezds"/>
              <w:numPr>
                <w:ilvl w:val="0"/>
                <w:numId w:val="21"/>
              </w:numPr>
              <w:ind w:left="317" w:hanging="283"/>
              <w:jc w:val="both"/>
              <w:rPr>
                <w:rFonts w:ascii="Arial" w:hAnsi="Arial" w:cs="Arial"/>
              </w:rPr>
            </w:pPr>
            <w:r w:rsidRPr="00F642D2">
              <w:rPr>
                <w:rFonts w:ascii="Arial" w:hAnsi="Arial" w:cs="Arial"/>
              </w:rPr>
              <w:t xml:space="preserve"> Describe the </w:t>
            </w:r>
            <w:r w:rsidR="00E979FD" w:rsidRPr="00F642D2">
              <w:rPr>
                <w:rFonts w:ascii="Arial" w:hAnsi="Arial" w:cs="Arial"/>
              </w:rPr>
              <w:t>irrigation systems applied in the 21</w:t>
            </w:r>
            <w:r w:rsidR="00E979FD" w:rsidRPr="00F642D2">
              <w:rPr>
                <w:rFonts w:ascii="Arial" w:hAnsi="Arial" w:cs="Arial"/>
                <w:vertAlign w:val="superscript"/>
              </w:rPr>
              <w:t>st</w:t>
            </w:r>
            <w:r w:rsidR="00E979FD" w:rsidRPr="00F642D2">
              <w:rPr>
                <w:rFonts w:ascii="Arial" w:hAnsi="Arial" w:cs="Arial"/>
              </w:rPr>
              <w:t xml:space="preserve"> century.</w:t>
            </w:r>
          </w:p>
        </w:tc>
      </w:tr>
    </w:tbl>
    <w:p w:rsidR="00C141D3" w:rsidRPr="00F642D2" w:rsidRDefault="00C141D3" w:rsidP="00F642D2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C141D3" w:rsidRPr="00F642D2" w:rsidSect="0031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C5" w:rsidRDefault="006A31C5" w:rsidP="003E3926">
      <w:r>
        <w:separator/>
      </w:r>
    </w:p>
  </w:endnote>
  <w:endnote w:type="continuationSeparator" w:id="0">
    <w:p w:rsidR="006A31C5" w:rsidRDefault="006A31C5" w:rsidP="003E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C5" w:rsidRDefault="006A31C5" w:rsidP="003E3926">
      <w:r>
        <w:separator/>
      </w:r>
    </w:p>
  </w:footnote>
  <w:footnote w:type="continuationSeparator" w:id="0">
    <w:p w:rsidR="006A31C5" w:rsidRDefault="006A31C5" w:rsidP="003E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8D09DC"/>
    <w:multiLevelType w:val="hybridMultilevel"/>
    <w:tmpl w:val="C276E2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1F47FC5"/>
    <w:multiLevelType w:val="hybridMultilevel"/>
    <w:tmpl w:val="04C8D708"/>
    <w:lvl w:ilvl="0" w:tplc="F3A6E9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75D6EF3"/>
    <w:multiLevelType w:val="hybridMultilevel"/>
    <w:tmpl w:val="7458BCF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97EEC"/>
    <w:multiLevelType w:val="hybridMultilevel"/>
    <w:tmpl w:val="F46087E8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2E88A6FC">
      <w:numFmt w:val="bullet"/>
      <w:lvlText w:val="•"/>
      <w:lvlJc w:val="left"/>
      <w:pPr>
        <w:ind w:left="1616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3F3591A"/>
    <w:multiLevelType w:val="hybridMultilevel"/>
    <w:tmpl w:val="25D6FF40"/>
    <w:lvl w:ilvl="0" w:tplc="F3A6E99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7AF14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A9C135A"/>
    <w:multiLevelType w:val="hybridMultilevel"/>
    <w:tmpl w:val="2DC2D8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FB2DBB"/>
    <w:multiLevelType w:val="hybridMultilevel"/>
    <w:tmpl w:val="4B58E4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57E1"/>
    <w:multiLevelType w:val="hybridMultilevel"/>
    <w:tmpl w:val="4394FD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5E2B5B3D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C4D3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02C40"/>
    <w:multiLevelType w:val="hybridMultilevel"/>
    <w:tmpl w:val="C100C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4C21531"/>
    <w:multiLevelType w:val="hybridMultilevel"/>
    <w:tmpl w:val="7D50DEFC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5FC2020"/>
    <w:multiLevelType w:val="hybridMultilevel"/>
    <w:tmpl w:val="4986E63E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C1D30"/>
    <w:multiLevelType w:val="hybridMultilevel"/>
    <w:tmpl w:val="BB86773A"/>
    <w:lvl w:ilvl="0" w:tplc="5F34B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E0143"/>
    <w:multiLevelType w:val="hybridMultilevel"/>
    <w:tmpl w:val="B48E5A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5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17"/>
  </w:num>
  <w:num w:numId="12">
    <w:abstractNumId w:val="3"/>
  </w:num>
  <w:num w:numId="13">
    <w:abstractNumId w:val="22"/>
  </w:num>
  <w:num w:numId="14">
    <w:abstractNumId w:val="16"/>
  </w:num>
  <w:num w:numId="15">
    <w:abstractNumId w:val="20"/>
  </w:num>
  <w:num w:numId="16">
    <w:abstractNumId w:val="2"/>
  </w:num>
  <w:num w:numId="17">
    <w:abstractNumId w:val="5"/>
  </w:num>
  <w:num w:numId="18">
    <w:abstractNumId w:val="6"/>
  </w:num>
  <w:num w:numId="19">
    <w:abstractNumId w:val="21"/>
  </w:num>
  <w:num w:numId="20">
    <w:abstractNumId w:val="11"/>
  </w:num>
  <w:num w:numId="21">
    <w:abstractNumId w:val="13"/>
  </w:num>
  <w:num w:numId="22">
    <w:abstractNumId w:val="18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22"/>
    <w:rsid w:val="00025E93"/>
    <w:rsid w:val="00032C19"/>
    <w:rsid w:val="0005696A"/>
    <w:rsid w:val="000973DC"/>
    <w:rsid w:val="000A4200"/>
    <w:rsid w:val="000B2328"/>
    <w:rsid w:val="00136177"/>
    <w:rsid w:val="00143BB2"/>
    <w:rsid w:val="00195D9C"/>
    <w:rsid w:val="001F2D79"/>
    <w:rsid w:val="00286C77"/>
    <w:rsid w:val="00287571"/>
    <w:rsid w:val="002A522B"/>
    <w:rsid w:val="002F137A"/>
    <w:rsid w:val="00303349"/>
    <w:rsid w:val="00310238"/>
    <w:rsid w:val="003E3926"/>
    <w:rsid w:val="003F720E"/>
    <w:rsid w:val="0044714B"/>
    <w:rsid w:val="0045761D"/>
    <w:rsid w:val="00467BAD"/>
    <w:rsid w:val="00487D31"/>
    <w:rsid w:val="004977DB"/>
    <w:rsid w:val="005956EA"/>
    <w:rsid w:val="00597937"/>
    <w:rsid w:val="005A2C65"/>
    <w:rsid w:val="005B0DD0"/>
    <w:rsid w:val="00625583"/>
    <w:rsid w:val="00646A24"/>
    <w:rsid w:val="006476BF"/>
    <w:rsid w:val="00647BBC"/>
    <w:rsid w:val="006815B3"/>
    <w:rsid w:val="00684082"/>
    <w:rsid w:val="00691FA1"/>
    <w:rsid w:val="006A31C5"/>
    <w:rsid w:val="006C7552"/>
    <w:rsid w:val="006F3645"/>
    <w:rsid w:val="00811BDE"/>
    <w:rsid w:val="00844C8C"/>
    <w:rsid w:val="0084669E"/>
    <w:rsid w:val="00872922"/>
    <w:rsid w:val="00873FD7"/>
    <w:rsid w:val="008C531B"/>
    <w:rsid w:val="008E7DF4"/>
    <w:rsid w:val="00911684"/>
    <w:rsid w:val="00914F77"/>
    <w:rsid w:val="009266EE"/>
    <w:rsid w:val="00970F80"/>
    <w:rsid w:val="009A1174"/>
    <w:rsid w:val="00A55B4B"/>
    <w:rsid w:val="00AA5FD0"/>
    <w:rsid w:val="00AC1040"/>
    <w:rsid w:val="00AF1B0A"/>
    <w:rsid w:val="00B3626B"/>
    <w:rsid w:val="00B44196"/>
    <w:rsid w:val="00B85DBA"/>
    <w:rsid w:val="00C01453"/>
    <w:rsid w:val="00C1198D"/>
    <w:rsid w:val="00C12A65"/>
    <w:rsid w:val="00C141D3"/>
    <w:rsid w:val="00C6019E"/>
    <w:rsid w:val="00C6092F"/>
    <w:rsid w:val="00C7095D"/>
    <w:rsid w:val="00CA4D91"/>
    <w:rsid w:val="00D24FEB"/>
    <w:rsid w:val="00D4585E"/>
    <w:rsid w:val="00D60C5D"/>
    <w:rsid w:val="00D71C79"/>
    <w:rsid w:val="00E4251E"/>
    <w:rsid w:val="00E4303C"/>
    <w:rsid w:val="00E9548E"/>
    <w:rsid w:val="00E979FD"/>
    <w:rsid w:val="00F42D66"/>
    <w:rsid w:val="00F46D82"/>
    <w:rsid w:val="00F642D2"/>
    <w:rsid w:val="00F7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3D09D-9724-4BD0-A26A-E8A0FDA9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3926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025E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E392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E3926"/>
  </w:style>
  <w:style w:type="character" w:customStyle="1" w:styleId="LbjegyzetszvegChar">
    <w:name w:val="Lábjegyzetszöveg Char"/>
    <w:basedOn w:val="Bekezdsalapbettpusa"/>
    <w:link w:val="Lbjegyzetszveg"/>
    <w:semiHidden/>
    <w:rsid w:val="003E3926"/>
    <w:rPr>
      <w:rFonts w:eastAsia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25E9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25E93"/>
    <w:pPr>
      <w:spacing w:before="100" w:beforeAutospacing="1" w:after="100" w:afterAutospacing="1"/>
    </w:pPr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5E93"/>
    <w:rPr>
      <w:rFonts w:eastAsia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99"/>
    <w:qFormat/>
    <w:rsid w:val="00025E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t">
    <w:name w:val="st"/>
    <w:basedOn w:val="Bekezdsalapbettpusa"/>
    <w:rsid w:val="00C141D3"/>
  </w:style>
  <w:style w:type="character" w:styleId="Kiemels2">
    <w:name w:val="Strong"/>
    <w:basedOn w:val="Bekezdsalapbettpusa"/>
    <w:uiPriority w:val="22"/>
    <w:qFormat/>
    <w:rsid w:val="00914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tt_athr_dp_sr_1?_encoding=UTF8&amp;sort=relevancerank&amp;search-alias=books&amp;field-author=Larry%20Keesen%3B%20Cindy%20Co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s/ref=ntt_athr_dp_sr_1?_encoding=UTF8&amp;sort=relevancerank&amp;search-alias=books&amp;field-author=Stephen%20W.%20Smith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E12E1-1D89-473A-B11C-D9C9604D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Riczu Péter</dc:creator>
  <cp:lastModifiedBy>user</cp:lastModifiedBy>
  <cp:revision>2</cp:revision>
  <dcterms:created xsi:type="dcterms:W3CDTF">2019-08-13T10:45:00Z</dcterms:created>
  <dcterms:modified xsi:type="dcterms:W3CDTF">2019-08-13T10:45:00Z</dcterms:modified>
</cp:coreProperties>
</file>