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2D" w:rsidRPr="00D3040B" w:rsidRDefault="00D3040B" w:rsidP="00D3040B">
      <w:pPr>
        <w:jc w:val="center"/>
        <w:rPr>
          <w:b/>
          <w:i/>
          <w:sz w:val="28"/>
          <w:szCs w:val="28"/>
        </w:rPr>
      </w:pPr>
      <w:r w:rsidRPr="00D3040B">
        <w:rPr>
          <w:b/>
          <w:i/>
          <w:sz w:val="28"/>
          <w:szCs w:val="28"/>
        </w:rPr>
        <w:t>Tantárgyi tematika</w:t>
      </w:r>
    </w:p>
    <w:p w:rsidR="00D3040B" w:rsidRPr="00D3040B" w:rsidRDefault="00D3040B" w:rsidP="00D3040B">
      <w:pPr>
        <w:jc w:val="center"/>
        <w:rPr>
          <w:b/>
          <w:i/>
          <w:sz w:val="28"/>
          <w:szCs w:val="28"/>
        </w:rPr>
      </w:pPr>
      <w:r w:rsidRPr="00D3040B">
        <w:rPr>
          <w:b/>
          <w:i/>
          <w:sz w:val="28"/>
          <w:szCs w:val="28"/>
        </w:rPr>
        <w:t>Kertészeti alapismeretek II.; MTBK7002</w:t>
      </w:r>
    </w:p>
    <w:p w:rsidR="00D3040B" w:rsidRDefault="00D3040B" w:rsidP="00D3040B">
      <w:r>
        <w:pict>
          <v:rect id="_x0000_i1025" style="width:0;height:1.5pt" o:hralign="center" o:hrstd="t" o:hr="t" fillcolor="#a0a0a0" stroked="f"/>
        </w:pict>
      </w:r>
    </w:p>
    <w:p w:rsidR="00D3040B" w:rsidRDefault="00D3040B" w:rsidP="00D3040B"/>
    <w:p w:rsidR="00D3040B" w:rsidRDefault="00D3040B" w:rsidP="00D3040B"/>
    <w:p w:rsidR="00D3040B" w:rsidRDefault="00D3040B" w:rsidP="00D3040B">
      <w:r>
        <w:t xml:space="preserve">Kreditszáma: </w:t>
      </w:r>
      <w:r>
        <w:tab/>
      </w:r>
      <w:r>
        <w:tab/>
      </w:r>
      <w:r>
        <w:tab/>
      </w:r>
      <w:r>
        <w:tab/>
      </w:r>
      <w:r>
        <w:t>3</w:t>
      </w:r>
    </w:p>
    <w:p w:rsidR="00D3040B" w:rsidRDefault="00D3040B" w:rsidP="00D3040B">
      <w:r>
        <w:t xml:space="preserve">A tanóra  típusa és száma: </w:t>
      </w:r>
      <w:r>
        <w:tab/>
      </w:r>
      <w:r>
        <w:tab/>
      </w:r>
      <w:r>
        <w:t>0 ea. +2 gyak. az adott félévben,</w:t>
      </w:r>
    </w:p>
    <w:p w:rsidR="00D3040B" w:rsidRDefault="00D3040B" w:rsidP="00D3040B">
      <w:r>
        <w:t xml:space="preserve">A számonkérés módja: </w:t>
      </w:r>
      <w:r>
        <w:tab/>
      </w:r>
      <w:r>
        <w:tab/>
      </w:r>
      <w:r>
        <w:tab/>
      </w:r>
      <w:r>
        <w:t>gyakorlati jegy</w:t>
      </w:r>
    </w:p>
    <w:p w:rsidR="00D3040B" w:rsidRDefault="00D3040B" w:rsidP="00D3040B">
      <w:r>
        <w:t xml:space="preserve">A tantárgy tantervi helye (hányadik félév): </w:t>
      </w:r>
      <w:r>
        <w:tab/>
      </w:r>
      <w:r>
        <w:t>II.</w:t>
      </w:r>
    </w:p>
    <w:p w:rsidR="00D3040B" w:rsidRDefault="00D3040B" w:rsidP="00D3040B">
      <w:r>
        <w:t>Előtanulmányi feltételek</w:t>
      </w:r>
      <w:r>
        <w:t xml:space="preserve">: </w:t>
      </w:r>
      <w:r>
        <w:tab/>
      </w:r>
      <w:r>
        <w:tab/>
      </w:r>
      <w:r>
        <w:tab/>
        <w:t>nincs</w:t>
      </w:r>
    </w:p>
    <w:p w:rsidR="00D3040B" w:rsidRDefault="00D3040B" w:rsidP="00D3040B"/>
    <w:p w:rsidR="00D3040B" w:rsidRDefault="00D3040B" w:rsidP="00D3040B"/>
    <w:p w:rsidR="00D3040B" w:rsidRPr="00D3040B" w:rsidRDefault="00D3040B" w:rsidP="00D3040B">
      <w:pPr>
        <w:rPr>
          <w:b/>
        </w:rPr>
      </w:pPr>
      <w:r w:rsidRPr="00D3040B">
        <w:rPr>
          <w:b/>
        </w:rPr>
        <w:t>Tantárgy-leírás</w:t>
      </w:r>
    </w:p>
    <w:p w:rsidR="00D3040B" w:rsidRDefault="00D3040B" w:rsidP="00D3040B">
      <w:pPr>
        <w:jc w:val="both"/>
      </w:pPr>
      <w:r>
        <w:t>A tantárgy oktatásának fő célkitűzése az, hogy a hallgatók a BSc képzés I. és II. félévében megismerjék a kertészeti tevékenységek alapjait (biológiai alapok, termesztő berendezések, művelési rendszerek, stb.), amely elősegíti, hogy a második év szaktárgyait már kellő ismeretekkel tudják elsajátítani.</w:t>
      </w:r>
    </w:p>
    <w:p w:rsidR="00D3040B" w:rsidRDefault="00D3040B" w:rsidP="00D3040B"/>
    <w:p w:rsidR="00D3040B" w:rsidRDefault="00D3040B" w:rsidP="00D3040B"/>
    <w:p w:rsidR="00D3040B" w:rsidRDefault="00D3040B" w:rsidP="00D3040B">
      <w:pPr>
        <w:ind w:left="709" w:hanging="709"/>
      </w:pPr>
      <w:r>
        <w:t>1.</w:t>
      </w:r>
      <w:r>
        <w:tab/>
        <w:t>Zöldség fóliás termesztő berendezések talaj-előkészítése, ágyás előkészítése, ültetés.</w:t>
      </w:r>
    </w:p>
    <w:p w:rsidR="00D3040B" w:rsidRDefault="00D3040B" w:rsidP="00D3040B">
      <w:pPr>
        <w:ind w:left="709" w:hanging="709"/>
      </w:pPr>
      <w:r>
        <w:t>2.</w:t>
      </w:r>
      <w:r>
        <w:tab/>
        <w:t>Gyümölcsfajok és szőlő mikroszkopikus rügyvizsgálata, a metszés mértékének, illetve a terhelés megállapítása céljából.</w:t>
      </w:r>
    </w:p>
    <w:p w:rsidR="00D3040B" w:rsidRDefault="00D3040B" w:rsidP="00D3040B">
      <w:pPr>
        <w:ind w:left="709" w:hanging="709"/>
      </w:pPr>
      <w:r>
        <w:t>3.</w:t>
      </w:r>
      <w:r>
        <w:tab/>
        <w:t>Almafák koronaalakító és karbantartó metszése.</w:t>
      </w:r>
    </w:p>
    <w:p w:rsidR="00D3040B" w:rsidRDefault="00D3040B" w:rsidP="00D3040B">
      <w:pPr>
        <w:ind w:left="709" w:hanging="709"/>
      </w:pPr>
      <w:r>
        <w:t>4.</w:t>
      </w:r>
      <w:r>
        <w:tab/>
        <w:t>Körtefák koronaalakító és karbantartó metszése.</w:t>
      </w:r>
    </w:p>
    <w:p w:rsidR="00D3040B" w:rsidRDefault="00D3040B" w:rsidP="00D3040B">
      <w:pPr>
        <w:ind w:left="709" w:hanging="709"/>
      </w:pPr>
      <w:r>
        <w:t>5.</w:t>
      </w:r>
      <w:r>
        <w:tab/>
        <w:t>Egynyári dísznövények magvetése, pikírozása és dugványozása.</w:t>
      </w:r>
    </w:p>
    <w:p w:rsidR="00D3040B" w:rsidRDefault="00D3040B" w:rsidP="00D3040B">
      <w:pPr>
        <w:ind w:left="709" w:hanging="709"/>
      </w:pPr>
      <w:r>
        <w:t>6.</w:t>
      </w:r>
      <w:r>
        <w:tab/>
        <w:t>Szőlő ültetvény nyitása.</w:t>
      </w:r>
    </w:p>
    <w:p w:rsidR="00D3040B" w:rsidRDefault="00D3040B" w:rsidP="00D3040B">
      <w:pPr>
        <w:ind w:left="709" w:hanging="709"/>
      </w:pPr>
      <w:r>
        <w:t>7.</w:t>
      </w:r>
      <w:r>
        <w:tab/>
        <w:t>Cseresznye és meggyfák alakító és karbantartó metszése.</w:t>
      </w:r>
    </w:p>
    <w:p w:rsidR="00D3040B" w:rsidRDefault="00D3040B" w:rsidP="00D3040B">
      <w:pPr>
        <w:ind w:left="709" w:hanging="709"/>
      </w:pPr>
      <w:r>
        <w:t>8.</w:t>
      </w:r>
      <w:r>
        <w:tab/>
        <w:t>Szilvafák metszése.</w:t>
      </w:r>
    </w:p>
    <w:p w:rsidR="00D3040B" w:rsidRDefault="00D3040B" w:rsidP="00D3040B">
      <w:pPr>
        <w:ind w:left="709" w:hanging="709"/>
      </w:pPr>
      <w:r>
        <w:t>9.</w:t>
      </w:r>
      <w:r>
        <w:tab/>
        <w:t>Kajszibarackfák és őszibarackfák alakító és karbantartó metszése.</w:t>
      </w:r>
    </w:p>
    <w:p w:rsidR="00D3040B" w:rsidRDefault="00D3040B" w:rsidP="00D3040B">
      <w:pPr>
        <w:ind w:left="709" w:hanging="709"/>
      </w:pPr>
      <w:r>
        <w:t>10.</w:t>
      </w:r>
      <w:r>
        <w:tab/>
        <w:t>Szőlő metszése.</w:t>
      </w:r>
    </w:p>
    <w:p w:rsidR="00D3040B" w:rsidRDefault="00D3040B" w:rsidP="00D3040B">
      <w:pPr>
        <w:ind w:left="709" w:hanging="709"/>
      </w:pPr>
      <w:r>
        <w:t>11.</w:t>
      </w:r>
      <w:r>
        <w:tab/>
        <w:t>Canna generalis fóliaházi hajtatásra történő előkészítése.</w:t>
      </w:r>
    </w:p>
    <w:p w:rsidR="00D3040B" w:rsidRDefault="00D3040B" w:rsidP="00D3040B">
      <w:pPr>
        <w:ind w:left="709" w:hanging="709"/>
      </w:pPr>
      <w:r>
        <w:t>12.</w:t>
      </w:r>
      <w:r>
        <w:tab/>
        <w:t>Látogatás egy termelőüzemben, a fák virágzásának megtekintése.</w:t>
      </w:r>
    </w:p>
    <w:p w:rsidR="00D3040B" w:rsidRDefault="00D3040B" w:rsidP="00D3040B">
      <w:pPr>
        <w:ind w:left="709" w:hanging="709"/>
      </w:pPr>
      <w:r>
        <w:t>13.</w:t>
      </w:r>
      <w:r>
        <w:tab/>
        <w:t>Fiatal fák alakítása, rügykidörzsölés és hajtáshelyzet változtatás munkáinak elvégzése.</w:t>
      </w:r>
    </w:p>
    <w:p w:rsidR="00D3040B" w:rsidRDefault="00D3040B" w:rsidP="00D3040B">
      <w:pPr>
        <w:ind w:left="709" w:hanging="709"/>
      </w:pPr>
      <w:r>
        <w:t>14.</w:t>
      </w:r>
      <w:r>
        <w:tab/>
        <w:t>Egynyári virágágyások beültetése.</w:t>
      </w:r>
    </w:p>
    <w:p w:rsidR="00D3040B" w:rsidRDefault="00D3040B" w:rsidP="00D3040B"/>
    <w:p w:rsidR="00D3040B" w:rsidRDefault="00D3040B" w:rsidP="00D3040B"/>
    <w:p w:rsidR="00D3040B" w:rsidRPr="00D3040B" w:rsidRDefault="00D3040B" w:rsidP="00D3040B">
      <w:pPr>
        <w:rPr>
          <w:b/>
        </w:rPr>
      </w:pPr>
      <w:r w:rsidRPr="00D3040B">
        <w:rPr>
          <w:b/>
        </w:rPr>
        <w:t xml:space="preserve">Ajánlott irodalom: </w:t>
      </w:r>
    </w:p>
    <w:p w:rsidR="00D3040B" w:rsidRDefault="00D3040B" w:rsidP="00D3040B">
      <w:pPr>
        <w:ind w:left="709" w:hanging="709"/>
      </w:pPr>
      <w:r>
        <w:t>•</w:t>
      </w:r>
      <w:r>
        <w:tab/>
        <w:t>Hodossi S. (szerk.)(2007): Piaci ismereteken alapuló versenyképes zöldségtermesztés. InterClaster Kht. Kecskemét, 140.p. ISBN 978-963-9773-10-3</w:t>
      </w:r>
    </w:p>
    <w:p w:rsidR="00D3040B" w:rsidRDefault="00D3040B" w:rsidP="00D3040B">
      <w:pPr>
        <w:ind w:left="709" w:hanging="709"/>
      </w:pPr>
      <w:r>
        <w:t>•</w:t>
      </w:r>
      <w:r>
        <w:tab/>
        <w:t>Gonda I., Dremák P.(2004): Kertészeti alapismeretek. Gyakorlati jegyzet. 41.p.</w:t>
      </w:r>
    </w:p>
    <w:p w:rsidR="00D3040B" w:rsidRDefault="00D3040B" w:rsidP="00D3040B">
      <w:pPr>
        <w:ind w:left="709" w:hanging="709"/>
      </w:pPr>
      <w:r>
        <w:t>•</w:t>
      </w:r>
      <w:r>
        <w:tab/>
        <w:t>Soltész M.(1997): Integrált gyümölcstermesztés. Mezőgazdasági Kiadó, Budapest. ISBN:963-736-285-1</w:t>
      </w:r>
    </w:p>
    <w:p w:rsidR="00D3040B" w:rsidRDefault="00D3040B" w:rsidP="00D3040B">
      <w:pPr>
        <w:ind w:left="709" w:hanging="709"/>
      </w:pPr>
      <w:r>
        <w:t>•</w:t>
      </w:r>
      <w:r>
        <w:tab/>
        <w:t>Nyeki J., Soltész M., Szabó Z. (2008): Morfology, Biology and Fertility of Flowers in Temperate Zone Fruits. Akadémia Kiadó, 447 p.</w:t>
      </w:r>
    </w:p>
    <w:p w:rsidR="00D3040B" w:rsidRDefault="00D3040B" w:rsidP="00D3040B">
      <w:pPr>
        <w:ind w:left="709" w:hanging="709"/>
      </w:pPr>
      <w:r>
        <w:t>•</w:t>
      </w:r>
      <w:r>
        <w:tab/>
        <w:t>Sánchez, E. S. (2010): Vegetable Gardening, The Pennsylvania State University,  64 p.</w:t>
      </w:r>
    </w:p>
    <w:p w:rsidR="00D3040B" w:rsidRDefault="00D3040B" w:rsidP="00D3040B">
      <w:pPr>
        <w:ind w:left="709" w:hanging="709"/>
      </w:pPr>
      <w:r>
        <w:t>•</w:t>
      </w:r>
      <w:r>
        <w:tab/>
        <w:t>Childers, N. F. (1995): Modern Fruit Science - Orchard and Small Fruit Management. 10 th Ed.</w:t>
      </w:r>
    </w:p>
    <w:p w:rsidR="00D3040B" w:rsidRDefault="00D3040B" w:rsidP="00D3040B">
      <w:pPr>
        <w:ind w:left="709" w:hanging="709"/>
      </w:pPr>
    </w:p>
    <w:p w:rsidR="00D3040B" w:rsidRPr="00D3040B" w:rsidRDefault="00D3040B" w:rsidP="00D3040B">
      <w:pPr>
        <w:ind w:left="709" w:hanging="709"/>
      </w:pPr>
      <w:r>
        <w:t xml:space="preserve">Tantárgy felelőse (név, beosztás, tud. fokozat): </w:t>
      </w:r>
      <w:r>
        <w:t xml:space="preserve"> </w:t>
      </w:r>
      <w:r w:rsidRPr="00D3040B">
        <w:rPr>
          <w:b/>
        </w:rPr>
        <w:t>Dr. Rakonczás Nándor, egyetemi adjunktus, PhD</w:t>
      </w:r>
    </w:p>
    <w:p w:rsidR="00D3040B" w:rsidRDefault="00D3040B" w:rsidP="00D3040B">
      <w:pPr>
        <w:ind w:left="709" w:hanging="709"/>
        <w:rPr>
          <w:b/>
        </w:rPr>
      </w:pPr>
    </w:p>
    <w:p w:rsidR="00D3040B" w:rsidRDefault="00D3040B" w:rsidP="00D3040B">
      <w:pPr>
        <w:ind w:left="709" w:hanging="709"/>
        <w:rPr>
          <w:b/>
        </w:rPr>
      </w:pPr>
    </w:p>
    <w:p w:rsidR="00D3040B" w:rsidRDefault="00D3040B" w:rsidP="00D3040B">
      <w:pPr>
        <w:ind w:left="709" w:hanging="709"/>
        <w:rPr>
          <w:b/>
        </w:rPr>
      </w:pPr>
    </w:p>
    <w:p w:rsidR="00D3040B" w:rsidRDefault="00D3040B" w:rsidP="00D3040B">
      <w:pPr>
        <w:ind w:left="709" w:hanging="709"/>
        <w:rPr>
          <w:b/>
        </w:rPr>
      </w:pPr>
    </w:p>
    <w:p w:rsidR="00D3040B" w:rsidRDefault="00D3040B" w:rsidP="00D3040B">
      <w:pPr>
        <w:ind w:left="709" w:hanging="709"/>
        <w:rPr>
          <w:b/>
        </w:rPr>
      </w:pPr>
      <w:r>
        <w:rPr>
          <w:b/>
        </w:rPr>
        <w:t>Debrecen, 2020. 08. 23.</w:t>
      </w:r>
    </w:p>
    <w:p w:rsidR="00D3040B" w:rsidRDefault="00D3040B" w:rsidP="00D3040B">
      <w:pPr>
        <w:rPr>
          <w:b/>
        </w:rPr>
      </w:pPr>
    </w:p>
    <w:p w:rsidR="00D3040B" w:rsidRDefault="00D3040B" w:rsidP="00D3040B">
      <w:pPr>
        <w:rPr>
          <w:b/>
        </w:rPr>
      </w:pPr>
      <w:bookmarkStart w:id="0" w:name="_GoBack"/>
      <w:bookmarkEnd w:id="0"/>
    </w:p>
    <w:p w:rsidR="00D3040B" w:rsidRDefault="00D3040B" w:rsidP="00D3040B">
      <w:pPr>
        <w:rPr>
          <w:b/>
        </w:rPr>
      </w:pPr>
    </w:p>
    <w:p w:rsidR="00D3040B" w:rsidRPr="00D3040B" w:rsidRDefault="00D3040B" w:rsidP="00D3040B">
      <w:pPr>
        <w:rPr>
          <w:b/>
        </w:rPr>
      </w:pPr>
      <w:r>
        <w:rPr>
          <w:b/>
        </w:rPr>
        <w:t>Dr Rakonczás Nándor, egyetemi adjunktus</w:t>
      </w:r>
    </w:p>
    <w:sectPr w:rsidR="00D3040B" w:rsidRPr="00D3040B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05" w:rsidRDefault="00314F05" w:rsidP="00D3040B">
      <w:r>
        <w:separator/>
      </w:r>
    </w:p>
  </w:endnote>
  <w:endnote w:type="continuationSeparator" w:id="0">
    <w:p w:rsidR="00314F05" w:rsidRDefault="00314F05" w:rsidP="00D3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05" w:rsidRDefault="00314F05" w:rsidP="00D3040B">
      <w:r>
        <w:separator/>
      </w:r>
    </w:p>
  </w:footnote>
  <w:footnote w:type="continuationSeparator" w:id="0">
    <w:p w:rsidR="00314F05" w:rsidRDefault="00314F05" w:rsidP="00D3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19"/>
    <w:multiLevelType w:val="hybridMultilevel"/>
    <w:tmpl w:val="58E49B04"/>
    <w:lvl w:ilvl="0" w:tplc="10A60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56B2"/>
    <w:multiLevelType w:val="hybridMultilevel"/>
    <w:tmpl w:val="12F49C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0B"/>
    <w:rsid w:val="00314F05"/>
    <w:rsid w:val="007C034F"/>
    <w:rsid w:val="008A3A8C"/>
    <w:rsid w:val="00A71680"/>
    <w:rsid w:val="00B1022D"/>
    <w:rsid w:val="00D3040B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0F76"/>
  <w15:chartTrackingRefBased/>
  <w15:docId w15:val="{D31FD468-C6D4-4C1C-9839-BBDC81E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304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3040B"/>
  </w:style>
  <w:style w:type="character" w:customStyle="1" w:styleId="LbjegyzetszvegChar">
    <w:name w:val="Lábjegyzetszöveg Char"/>
    <w:basedOn w:val="Bekezdsalapbettpusa"/>
    <w:link w:val="Lbjegyzetszveg"/>
    <w:semiHidden/>
    <w:rsid w:val="00D304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3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2020-08-23T14:47:00Z</dcterms:created>
  <dcterms:modified xsi:type="dcterms:W3CDTF">2020-08-23T14:56:00Z</dcterms:modified>
</cp:coreProperties>
</file>