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693"/>
      </w:tblGrid>
      <w:tr w:rsidR="00492D51" w:rsidRPr="004B40E4" w:rsidTr="00CD0962">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line="360" w:lineRule="auto"/>
              <w:jc w:val="both"/>
              <w:rPr>
                <w:rFonts w:ascii="Arial" w:hAnsi="Arial" w:cs="Arial"/>
                <w:b/>
                <w:i/>
                <w:color w:val="auto"/>
                <w:sz w:val="22"/>
                <w:szCs w:val="22"/>
                <w:lang w:eastAsia="en-US"/>
              </w:rPr>
            </w:pPr>
            <w:proofErr w:type="spellStart"/>
            <w:r w:rsidRPr="004B40E4">
              <w:rPr>
                <w:rFonts w:ascii="Arial" w:hAnsi="Arial" w:cs="Arial"/>
                <w:b/>
                <w:color w:val="auto"/>
                <w:sz w:val="22"/>
                <w:szCs w:val="22"/>
                <w:lang w:eastAsia="en-US"/>
              </w:rPr>
              <w:t>Title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Code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w:t>
            </w:r>
            <w:r w:rsidRPr="004B40E4">
              <w:rPr>
                <w:rFonts w:ascii="Arial" w:hAnsi="Arial" w:cs="Arial"/>
                <w:b/>
                <w:color w:val="auto"/>
                <w:sz w:val="22"/>
                <w:szCs w:val="22"/>
                <w:lang w:eastAsia="en-US"/>
              </w:rPr>
              <w:t xml:space="preserve"> </w:t>
            </w:r>
            <w:bookmarkStart w:id="0" w:name="_GoBack"/>
            <w:proofErr w:type="spellStart"/>
            <w:r w:rsidRPr="004B40E4">
              <w:rPr>
                <w:rFonts w:ascii="Arial" w:hAnsi="Arial" w:cs="Arial"/>
                <w:b/>
                <w:color w:val="auto"/>
                <w:sz w:val="22"/>
                <w:szCs w:val="22"/>
                <w:lang w:eastAsia="en-US"/>
              </w:rPr>
              <w:t>Food</w:t>
            </w:r>
            <w:proofErr w:type="spellEnd"/>
            <w:r w:rsidRPr="004B40E4">
              <w:rPr>
                <w:rFonts w:ascii="Arial" w:hAnsi="Arial" w:cs="Arial"/>
                <w:b/>
                <w:color w:val="auto"/>
                <w:sz w:val="22"/>
                <w:szCs w:val="22"/>
                <w:lang w:eastAsia="en-US"/>
              </w:rPr>
              <w:t xml:space="preserve"> </w:t>
            </w:r>
            <w:proofErr w:type="spellStart"/>
            <w:r w:rsidRPr="004B40E4">
              <w:rPr>
                <w:rFonts w:ascii="Arial" w:hAnsi="Arial" w:cs="Arial"/>
                <w:b/>
                <w:color w:val="auto"/>
                <w:sz w:val="22"/>
                <w:szCs w:val="22"/>
                <w:lang w:eastAsia="en-US"/>
              </w:rPr>
              <w:t>toxicology</w:t>
            </w:r>
            <w:proofErr w:type="spellEnd"/>
            <w:r w:rsidRPr="004B40E4">
              <w:rPr>
                <w:rFonts w:ascii="Arial" w:hAnsi="Arial" w:cs="Arial"/>
                <w:b/>
                <w:color w:val="auto"/>
                <w:sz w:val="22"/>
                <w:szCs w:val="22"/>
                <w:lang w:eastAsia="en-US"/>
              </w:rPr>
              <w:t>, MTMEL7014A</w:t>
            </w:r>
            <w:bookmarkEnd w:id="0"/>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color w:val="auto"/>
                <w:sz w:val="22"/>
                <w:szCs w:val="22"/>
                <w:lang w:eastAsia="en-US"/>
              </w:rPr>
            </w:pPr>
            <w:r w:rsidRPr="004B40E4">
              <w:rPr>
                <w:rFonts w:ascii="Arial" w:hAnsi="Arial" w:cs="Arial"/>
                <w:b/>
                <w:color w:val="auto"/>
                <w:sz w:val="22"/>
                <w:szCs w:val="22"/>
                <w:lang w:eastAsia="en-US"/>
              </w:rPr>
              <w:t xml:space="preserve">ECTS Credit </w:t>
            </w:r>
            <w:proofErr w:type="spellStart"/>
            <w:r w:rsidRPr="004B40E4">
              <w:rPr>
                <w:rFonts w:ascii="Arial" w:hAnsi="Arial" w:cs="Arial"/>
                <w:b/>
                <w:color w:val="auto"/>
                <w:sz w:val="22"/>
                <w:szCs w:val="22"/>
                <w:lang w:eastAsia="en-US"/>
              </w:rPr>
              <w:t>Points</w:t>
            </w:r>
            <w:proofErr w:type="spellEnd"/>
            <w:r w:rsidRPr="004B40E4">
              <w:rPr>
                <w:rFonts w:ascii="Arial" w:hAnsi="Arial" w:cs="Arial"/>
                <w:b/>
                <w:color w:val="auto"/>
                <w:sz w:val="22"/>
                <w:szCs w:val="22"/>
                <w:lang w:eastAsia="en-US"/>
              </w:rPr>
              <w:t>: 4</w:t>
            </w:r>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u w:val="single"/>
                <w:lang w:eastAsia="en-US"/>
              </w:rPr>
              <w:t>compulsory</w:t>
            </w:r>
            <w:proofErr w:type="spellEnd"/>
            <w:r w:rsidRPr="004B40E4">
              <w:rPr>
                <w:rFonts w:ascii="Arial" w:hAnsi="Arial" w:cs="Arial"/>
                <w:color w:val="auto"/>
                <w:sz w:val="22"/>
                <w:szCs w:val="22"/>
                <w:lang w:eastAsia="en-US"/>
              </w:rPr>
              <w:t xml:space="preserve"> / </w:t>
            </w:r>
            <w:proofErr w:type="spellStart"/>
            <w:r w:rsidRPr="004B40E4">
              <w:rPr>
                <w:rFonts w:ascii="Arial" w:hAnsi="Arial" w:cs="Arial"/>
                <w:color w:val="auto"/>
                <w:sz w:val="22"/>
                <w:szCs w:val="22"/>
                <w:lang w:eastAsia="en-US"/>
              </w:rPr>
              <w:t>optional</w:t>
            </w:r>
            <w:proofErr w:type="spellEnd"/>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40" w:after="40" w:line="360" w:lineRule="auto"/>
              <w:jc w:val="both"/>
              <w:rPr>
                <w:rFonts w:ascii="Arial" w:hAnsi="Arial" w:cs="Arial"/>
                <w:color w:val="auto"/>
                <w:sz w:val="22"/>
                <w:szCs w:val="22"/>
                <w:lang w:eastAsia="en-US"/>
              </w:rPr>
            </w:pPr>
            <w:r w:rsidRPr="004B40E4">
              <w:rPr>
                <w:rFonts w:ascii="Arial" w:hAnsi="Arial" w:cs="Arial"/>
                <w:b/>
                <w:color w:val="auto"/>
                <w:sz w:val="22"/>
                <w:szCs w:val="22"/>
                <w:lang w:eastAsia="en-US"/>
              </w:rPr>
              <w:t xml:space="preserve">Ratio of </w:t>
            </w:r>
            <w:proofErr w:type="spellStart"/>
            <w:r w:rsidRPr="004B40E4">
              <w:rPr>
                <w:rFonts w:ascii="Arial" w:hAnsi="Arial" w:cs="Arial"/>
                <w:b/>
                <w:color w:val="auto"/>
                <w:sz w:val="22"/>
                <w:szCs w:val="22"/>
                <w:lang w:eastAsia="en-US"/>
              </w:rPr>
              <w:t>theory</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practice</w:t>
            </w:r>
            <w:proofErr w:type="spellEnd"/>
            <w:r w:rsidRPr="004B40E4">
              <w:rPr>
                <w:rFonts w:ascii="Arial" w:hAnsi="Arial" w:cs="Arial"/>
                <w:b/>
                <w:color w:val="auto"/>
                <w:sz w:val="22"/>
                <w:szCs w:val="22"/>
                <w:lang w:eastAsia="en-US"/>
              </w:rPr>
              <w:t>:</w:t>
            </w:r>
            <w:r w:rsidRPr="004B40E4">
              <w:rPr>
                <w:rFonts w:ascii="Arial" w:hAnsi="Arial" w:cs="Arial"/>
                <w:color w:val="auto"/>
                <w:sz w:val="22"/>
                <w:szCs w:val="22"/>
                <w:lang w:eastAsia="en-US"/>
              </w:rPr>
              <w:t xml:space="preserve"> </w:t>
            </w:r>
            <w:r w:rsidRPr="004B40E4">
              <w:rPr>
                <w:rFonts w:ascii="Arial" w:hAnsi="Arial" w:cs="Arial"/>
                <w:b/>
                <w:color w:val="auto"/>
                <w:sz w:val="22"/>
                <w:szCs w:val="22"/>
                <w:lang w:eastAsia="en-US"/>
              </w:rPr>
              <w:t xml:space="preserve">50-50% </w:t>
            </w:r>
            <w:r w:rsidRPr="004B40E4">
              <w:rPr>
                <w:rFonts w:ascii="Arial" w:hAnsi="Arial" w:cs="Arial"/>
                <w:color w:val="auto"/>
                <w:sz w:val="22"/>
                <w:szCs w:val="22"/>
                <w:lang w:eastAsia="en-US"/>
              </w:rPr>
              <w:t>(</w:t>
            </w:r>
            <w:proofErr w:type="spellStart"/>
            <w:r w:rsidRPr="004B40E4">
              <w:rPr>
                <w:rFonts w:ascii="Arial" w:hAnsi="Arial" w:cs="Arial"/>
                <w:color w:val="auto"/>
                <w:sz w:val="22"/>
                <w:szCs w:val="22"/>
                <w:lang w:eastAsia="en-US"/>
              </w:rPr>
              <w:t>credit%</w:t>
            </w:r>
            <w:proofErr w:type="spellEnd"/>
            <w:r w:rsidRPr="004B40E4">
              <w:rPr>
                <w:rFonts w:ascii="Arial" w:hAnsi="Arial" w:cs="Arial"/>
                <w:color w:val="auto"/>
                <w:sz w:val="22"/>
                <w:szCs w:val="22"/>
                <w:lang w:eastAsia="en-US"/>
              </w:rPr>
              <w:t>)</w:t>
            </w:r>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number</w:t>
            </w:r>
            <w:proofErr w:type="spellEnd"/>
            <w:r w:rsidRPr="004B40E4">
              <w:rPr>
                <w:rFonts w:ascii="Arial" w:hAnsi="Arial" w:cs="Arial"/>
                <w:b/>
                <w:color w:val="auto"/>
                <w:sz w:val="22"/>
                <w:szCs w:val="22"/>
                <w:lang w:eastAsia="en-US"/>
              </w:rPr>
              <w:t xml:space="preserve"> of </w:t>
            </w:r>
            <w:proofErr w:type="spellStart"/>
            <w:r w:rsidRPr="004B40E4">
              <w:rPr>
                <w:rFonts w:ascii="Arial" w:hAnsi="Arial" w:cs="Arial"/>
                <w:b/>
                <w:color w:val="auto"/>
                <w:sz w:val="22"/>
                <w:szCs w:val="22"/>
                <w:lang w:eastAsia="en-US"/>
              </w:rPr>
              <w:t>classes</w:t>
            </w:r>
            <w:proofErr w:type="spellEnd"/>
            <w:r w:rsidRPr="004B40E4">
              <w:rPr>
                <w:rFonts w:ascii="Arial" w:hAnsi="Arial" w:cs="Arial"/>
                <w:b/>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28 </w:t>
            </w:r>
            <w:proofErr w:type="spellStart"/>
            <w:proofErr w:type="gram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w:t>
            </w:r>
            <w:proofErr w:type="gram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28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seminar</w:t>
            </w:r>
            <w:proofErr w:type="spellEnd"/>
            <w:r w:rsidRPr="004B40E4">
              <w:rPr>
                <w:rFonts w:ascii="Arial" w:hAnsi="Arial" w:cs="Arial"/>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eastAsia="en-US"/>
              </w:rPr>
              <w:t xml:space="preserve"> </w:t>
            </w:r>
          </w:p>
          <w:p w:rsidR="00492D51" w:rsidRPr="004B40E4" w:rsidRDefault="00492D51" w:rsidP="00CD0962">
            <w:pPr>
              <w:spacing w:before="60" w:line="360" w:lineRule="auto"/>
              <w:jc w:val="both"/>
              <w:rPr>
                <w:rFonts w:ascii="Arial" w:hAnsi="Arial" w:cs="Arial"/>
                <w:color w:val="auto"/>
                <w:sz w:val="22"/>
                <w:szCs w:val="22"/>
                <w:lang w:eastAsia="en-US"/>
              </w:rPr>
            </w:pPr>
            <w:proofErr w:type="spellStart"/>
            <w:r w:rsidRPr="004B40E4">
              <w:rPr>
                <w:rFonts w:ascii="Arial" w:hAnsi="Arial" w:cs="Arial"/>
                <w:color w:val="auto"/>
                <w:sz w:val="22"/>
                <w:szCs w:val="22"/>
                <w:lang w:eastAsia="en-US"/>
              </w:rPr>
              <w:t>Number</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teaching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hours</w:t>
            </w:r>
            <w:proofErr w:type="spellEnd"/>
            <w:r w:rsidRPr="004B40E4">
              <w:rPr>
                <w:rFonts w:ascii="Arial" w:hAnsi="Arial" w:cs="Arial"/>
                <w:color w:val="auto"/>
                <w:sz w:val="22"/>
                <w:szCs w:val="22"/>
                <w:lang w:eastAsia="en-US"/>
              </w:rPr>
              <w:t xml:space="preserve"> / </w:t>
            </w:r>
            <w:proofErr w:type="spellStart"/>
            <w:proofErr w:type="gramStart"/>
            <w:r w:rsidRPr="004B40E4">
              <w:rPr>
                <w:rFonts w:ascii="Arial" w:hAnsi="Arial" w:cs="Arial"/>
                <w:color w:val="auto"/>
                <w:sz w:val="22"/>
                <w:szCs w:val="22"/>
                <w:lang w:eastAsia="en-US"/>
              </w:rPr>
              <w:t>week</w:t>
            </w:r>
            <w:proofErr w:type="spellEnd"/>
            <w:r w:rsidRPr="004B40E4">
              <w:rPr>
                <w:rFonts w:ascii="Arial" w:hAnsi="Arial" w:cs="Arial"/>
                <w:color w:val="auto"/>
                <w:sz w:val="22"/>
                <w:szCs w:val="22"/>
                <w:lang w:eastAsia="en-US"/>
              </w:rPr>
              <w:t xml:space="preserve"> :2</w:t>
            </w:r>
            <w:proofErr w:type="gramEnd"/>
            <w:r w:rsidRPr="004B40E4">
              <w:rPr>
                <w:rFonts w:ascii="Arial" w:hAnsi="Arial" w:cs="Arial"/>
                <w:color w:val="auto"/>
                <w:sz w:val="22"/>
                <w:szCs w:val="22"/>
                <w:lang w:eastAsia="en-US"/>
              </w:rPr>
              <w:t>+</w:t>
            </w:r>
            <w:proofErr w:type="spellStart"/>
            <w:r w:rsidRPr="004B40E4">
              <w:rPr>
                <w:rFonts w:ascii="Arial" w:hAnsi="Arial" w:cs="Arial"/>
                <w:color w:val="auto"/>
                <w:sz w:val="22"/>
                <w:szCs w:val="22"/>
                <w:lang w:eastAsia="en-US"/>
              </w:rPr>
              <w:t>2</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w:t>
            </w:r>
            <w:proofErr w:type="spellStart"/>
            <w:r w:rsidRPr="004B40E4">
              <w:rPr>
                <w:rFonts w:ascii="Arial" w:hAnsi="Arial" w:cs="Arial"/>
                <w:color w:val="auto"/>
                <w:sz w:val="22"/>
                <w:szCs w:val="22"/>
                <w:lang w:eastAsia="en-US"/>
              </w:rPr>
              <w:t>seminar</w:t>
            </w:r>
            <w:proofErr w:type="spellEnd"/>
            <w:r w:rsidRPr="004B40E4">
              <w:rPr>
                <w:rFonts w:ascii="Arial" w:hAnsi="Arial" w:cs="Arial"/>
                <w:color w:val="auto"/>
                <w:sz w:val="22"/>
                <w:szCs w:val="22"/>
                <w:lang w:eastAsia="en-US"/>
              </w:rPr>
              <w:t>)</w:t>
            </w:r>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color w:val="auto"/>
                <w:sz w:val="22"/>
                <w:szCs w:val="22"/>
                <w:lang w:eastAsia="en-US"/>
              </w:rPr>
            </w:pPr>
            <w:proofErr w:type="spellStart"/>
            <w:r w:rsidRPr="004B40E4">
              <w:rPr>
                <w:rFonts w:ascii="Arial" w:hAnsi="Arial" w:cs="Arial"/>
                <w:b/>
                <w:color w:val="auto"/>
                <w:sz w:val="22"/>
                <w:szCs w:val="22"/>
                <w:lang w:eastAsia="en-US"/>
              </w:rPr>
              <w:t>Type</w:t>
            </w:r>
            <w:proofErr w:type="spellEnd"/>
            <w:r w:rsidRPr="004B40E4">
              <w:rPr>
                <w:rFonts w:ascii="Arial" w:hAnsi="Arial" w:cs="Arial"/>
                <w:b/>
                <w:color w:val="auto"/>
                <w:sz w:val="22"/>
                <w:szCs w:val="22"/>
                <w:lang w:eastAsia="en-US"/>
              </w:rPr>
              <w:t xml:space="preserve"> of </w:t>
            </w:r>
            <w:proofErr w:type="spellStart"/>
            <w:r w:rsidRPr="004B40E4">
              <w:rPr>
                <w:rFonts w:ascii="Arial" w:hAnsi="Arial" w:cs="Arial"/>
                <w:b/>
                <w:color w:val="auto"/>
                <w:sz w:val="22"/>
                <w:szCs w:val="22"/>
                <w:lang w:eastAsia="en-US"/>
              </w:rPr>
              <w:t>exam</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u w:val="single"/>
                <w:lang w:eastAsia="en-US"/>
              </w:rPr>
              <w:t>exam</w:t>
            </w:r>
            <w:proofErr w:type="spellEnd"/>
            <w:r w:rsidRPr="004B40E4">
              <w:rPr>
                <w:rFonts w:ascii="Arial" w:hAnsi="Arial" w:cs="Arial"/>
                <w:color w:val="auto"/>
                <w:sz w:val="22"/>
                <w:szCs w:val="22"/>
                <w:lang w:eastAsia="en-US"/>
              </w:rPr>
              <w:t xml:space="preserve"> / </w:t>
            </w:r>
            <w:proofErr w:type="spellStart"/>
            <w:r w:rsidRPr="004B40E4">
              <w:rPr>
                <w:rFonts w:ascii="Arial" w:hAnsi="Arial" w:cs="Arial"/>
                <w:color w:val="auto"/>
                <w:sz w:val="22"/>
                <w:szCs w:val="22"/>
                <w:lang w:eastAsia="en-US"/>
              </w:rPr>
              <w:t>practical</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course</w:t>
            </w:r>
            <w:proofErr w:type="spellEnd"/>
            <w:r w:rsidRPr="004B40E4">
              <w:rPr>
                <w:rFonts w:ascii="Arial" w:hAnsi="Arial" w:cs="Arial"/>
                <w:color w:val="auto"/>
                <w:sz w:val="22"/>
                <w:szCs w:val="22"/>
                <w:lang w:eastAsia="en-US"/>
              </w:rPr>
              <w:t xml:space="preserve"> mark </w:t>
            </w:r>
          </w:p>
          <w:p w:rsidR="00492D51" w:rsidRPr="004B40E4" w:rsidRDefault="00492D51" w:rsidP="00CD0962">
            <w:pPr>
              <w:spacing w:before="60" w:line="360" w:lineRule="auto"/>
              <w:jc w:val="both"/>
              <w:rPr>
                <w:rFonts w:ascii="Arial" w:hAnsi="Arial" w:cs="Arial"/>
                <w:b/>
                <w:color w:val="auto"/>
                <w:sz w:val="22"/>
                <w:szCs w:val="22"/>
                <w:lang w:eastAsia="en-US"/>
              </w:rPr>
            </w:pPr>
            <w:proofErr w:type="spellStart"/>
            <w:r w:rsidRPr="004B40E4">
              <w:rPr>
                <w:rFonts w:ascii="Arial" w:hAnsi="Arial" w:cs="Arial"/>
                <w:color w:val="auto"/>
                <w:sz w:val="22"/>
                <w:szCs w:val="22"/>
                <w:lang w:eastAsia="en-US"/>
              </w:rPr>
              <w:t>short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report</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on</w:t>
            </w:r>
            <w:proofErr w:type="spellEnd"/>
            <w:r w:rsidRPr="004B40E4">
              <w:rPr>
                <w:rFonts w:ascii="Arial" w:hAnsi="Arial" w:cs="Arial"/>
                <w:color w:val="auto"/>
                <w:sz w:val="22"/>
                <w:szCs w:val="22"/>
                <w:lang w:eastAsia="en-US"/>
              </w:rPr>
              <w:t xml:space="preserve"> a </w:t>
            </w:r>
            <w:proofErr w:type="spellStart"/>
            <w:r w:rsidRPr="004B40E4">
              <w:rPr>
                <w:rFonts w:ascii="Arial" w:hAnsi="Arial" w:cs="Arial"/>
                <w:color w:val="auto"/>
                <w:sz w:val="22"/>
                <w:szCs w:val="22"/>
                <w:lang w:eastAsia="en-US"/>
              </w:rPr>
              <w:t>topic</w:t>
            </w:r>
            <w:proofErr w:type="spellEnd"/>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line="360" w:lineRule="auto"/>
              <w:jc w:val="both"/>
              <w:rPr>
                <w:rFonts w:ascii="Arial" w:hAnsi="Arial" w:cs="Arial"/>
                <w:sz w:val="22"/>
                <w:szCs w:val="22"/>
                <w:lang w:eastAsia="en-US"/>
              </w:rPr>
            </w:pPr>
            <w:proofErr w:type="spellStart"/>
            <w:r w:rsidRPr="004B40E4">
              <w:rPr>
                <w:rFonts w:ascii="Arial" w:hAnsi="Arial" w:cs="Arial"/>
                <w:b/>
                <w:sz w:val="22"/>
                <w:szCs w:val="22"/>
                <w:lang w:eastAsia="en-US"/>
              </w:rPr>
              <w:t>Subject</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in</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the</w:t>
            </w:r>
            <w:proofErr w:type="spellEnd"/>
            <w:r w:rsidRPr="004B40E4">
              <w:rPr>
                <w:rFonts w:ascii="Arial" w:hAnsi="Arial" w:cs="Arial"/>
                <w:b/>
                <w:sz w:val="22"/>
                <w:szCs w:val="22"/>
                <w:lang w:eastAsia="en-US"/>
              </w:rPr>
              <w:t xml:space="preserve"> curriculum:</w:t>
            </w:r>
            <w:r>
              <w:rPr>
                <w:rFonts w:ascii="Arial" w:hAnsi="Arial" w:cs="Arial"/>
                <w:sz w:val="22"/>
                <w:szCs w:val="22"/>
                <w:lang w:eastAsia="en-US"/>
              </w:rPr>
              <w:t xml:space="preserve"> </w:t>
            </w:r>
            <w:proofErr w:type="spellStart"/>
            <w:r>
              <w:rPr>
                <w:rFonts w:ascii="Arial" w:hAnsi="Arial" w:cs="Arial"/>
                <w:sz w:val="22"/>
                <w:szCs w:val="22"/>
                <w:lang w:eastAsia="en-US"/>
              </w:rPr>
              <w:t>semester</w:t>
            </w:r>
            <w:proofErr w:type="spellEnd"/>
            <w:r>
              <w:rPr>
                <w:rFonts w:ascii="Arial" w:hAnsi="Arial" w:cs="Arial"/>
                <w:sz w:val="22"/>
                <w:szCs w:val="22"/>
                <w:lang w:eastAsia="en-US"/>
              </w:rPr>
              <w:t xml:space="preserve"> 3</w:t>
            </w:r>
          </w:p>
        </w:tc>
      </w:tr>
      <w:tr w:rsidR="00492D51" w:rsidRPr="004B40E4" w:rsidTr="00CD0962">
        <w:tc>
          <w:tcPr>
            <w:tcW w:w="949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line="360" w:lineRule="auto"/>
              <w:jc w:val="both"/>
              <w:rPr>
                <w:rFonts w:ascii="Arial" w:hAnsi="Arial" w:cs="Arial"/>
                <w:sz w:val="22"/>
                <w:szCs w:val="22"/>
                <w:lang w:eastAsia="en-US"/>
              </w:rPr>
            </w:pPr>
            <w:proofErr w:type="spellStart"/>
            <w:r w:rsidRPr="004B40E4">
              <w:rPr>
                <w:rFonts w:ascii="Arial" w:hAnsi="Arial" w:cs="Arial"/>
                <w:sz w:val="22"/>
                <w:szCs w:val="22"/>
                <w:lang w:eastAsia="en-US"/>
              </w:rPr>
              <w:t>Preliminary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requirements</w:t>
            </w:r>
            <w:proofErr w:type="spellEnd"/>
            <w:r w:rsidRPr="004B40E4">
              <w:rPr>
                <w:rFonts w:ascii="Arial" w:hAnsi="Arial" w:cs="Arial"/>
                <w:sz w:val="22"/>
                <w:szCs w:val="22"/>
                <w:lang w:eastAsia="en-US"/>
              </w:rPr>
              <w:t>:</w:t>
            </w:r>
            <w:r w:rsidRPr="004B40E4">
              <w:rPr>
                <w:rFonts w:ascii="Arial" w:hAnsi="Arial" w:cs="Arial"/>
                <w:i/>
                <w:sz w:val="22"/>
                <w:szCs w:val="22"/>
                <w:lang w:eastAsia="en-US"/>
              </w:rPr>
              <w:t xml:space="preserve"> </w:t>
            </w:r>
            <w:proofErr w:type="spellStart"/>
            <w:r w:rsidRPr="004B40E4">
              <w:rPr>
                <w:rFonts w:ascii="Arial" w:hAnsi="Arial" w:cs="Arial"/>
                <w:sz w:val="22"/>
                <w:szCs w:val="22"/>
                <w:lang w:eastAsia="en-US"/>
              </w:rPr>
              <w:t>Basics</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microbiology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Basics</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cellular</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molecular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biology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Nutritional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sciences</w:t>
            </w:r>
            <w:proofErr w:type="spellEnd"/>
          </w:p>
        </w:tc>
      </w:tr>
    </w:tbl>
    <w:p w:rsidR="00492D51" w:rsidRPr="004B40E4" w:rsidRDefault="00492D51" w:rsidP="00492D51">
      <w:pPr>
        <w:rPr>
          <w:rFonts w:ascii="Arial" w:hAnsi="Arial" w:cs="Arial"/>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492D51" w:rsidRPr="004B40E4" w:rsidTr="00CD0962">
        <w:tc>
          <w:tcPr>
            <w:tcW w:w="9497"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theory</w:t>
            </w:r>
            <w:proofErr w:type="spellEnd"/>
            <w:r w:rsidRPr="004B40E4">
              <w:rPr>
                <w:rFonts w:ascii="Arial" w:hAnsi="Arial" w:cs="Arial"/>
                <w:sz w:val="22"/>
                <w:szCs w:val="22"/>
                <w:lang w:eastAsia="en-US"/>
              </w:rPr>
              <w:t>:</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sz w:val="22"/>
                <w:szCs w:val="22"/>
                <w:lang w:val="en-GB" w:eastAsia="en-US"/>
              </w:rPr>
            </w:pPr>
            <w:r w:rsidRPr="004B40E4">
              <w:rPr>
                <w:rFonts w:ascii="Arial" w:hAnsi="Arial" w:cs="Arial"/>
                <w:sz w:val="22"/>
                <w:szCs w:val="22"/>
                <w:lang w:val="en-GB" w:eastAsia="en-US"/>
              </w:rPr>
              <w:t>The aim of the subject is to provide up-to date knowledge in food toxicology. We will discuss the toxins of biological, environmental, agricultural and technological origins.</w:t>
            </w:r>
          </w:p>
          <w:p w:rsidR="00492D51" w:rsidRPr="004B40E4" w:rsidRDefault="00492D51" w:rsidP="00492D51">
            <w:pPr>
              <w:pStyle w:val="TableParagraph"/>
              <w:numPr>
                <w:ilvl w:val="0"/>
                <w:numId w:val="10"/>
              </w:numPr>
              <w:tabs>
                <w:tab w:val="left" w:pos="812"/>
              </w:tabs>
              <w:autoSpaceDN/>
              <w:spacing w:before="49" w:line="360" w:lineRule="auto"/>
              <w:jc w:val="both"/>
              <w:rPr>
                <w:rFonts w:ascii="Arial" w:hAnsi="Arial" w:cs="Arial"/>
                <w:lang w:val="en-GB"/>
              </w:rPr>
            </w:pPr>
            <w:r w:rsidRPr="004B40E4">
              <w:rPr>
                <w:rFonts w:ascii="Arial" w:hAnsi="Arial" w:cs="Arial"/>
                <w:lang w:val="en-GB"/>
              </w:rPr>
              <w:t xml:space="preserve">The introduction of toxicology. The aim, and subjects of toxicology. </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Mutagenic, carcinogenic and teratogenic effect of toxins.</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The absorption and excretion of toxins.</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The ranking of the hazardous materials.</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 xml:space="preserve">Natural toxins: toxic alkaloids, and biogenic amines. </w:t>
            </w:r>
          </w:p>
          <w:p w:rsidR="00492D51" w:rsidRPr="004B40E4" w:rsidRDefault="00492D51" w:rsidP="00492D51">
            <w:pPr>
              <w:pStyle w:val="TableParagraph"/>
              <w:numPr>
                <w:ilvl w:val="0"/>
                <w:numId w:val="10"/>
              </w:numPr>
              <w:tabs>
                <w:tab w:val="left" w:pos="872"/>
              </w:tabs>
              <w:autoSpaceDN/>
              <w:spacing w:line="360" w:lineRule="auto"/>
              <w:jc w:val="both"/>
              <w:rPr>
                <w:rFonts w:ascii="Arial" w:hAnsi="Arial" w:cs="Arial"/>
                <w:lang w:val="en-GB"/>
              </w:rPr>
            </w:pPr>
            <w:r w:rsidRPr="004B40E4">
              <w:rPr>
                <w:rFonts w:ascii="Arial" w:hAnsi="Arial" w:cs="Arial"/>
                <w:lang w:val="en-GB"/>
              </w:rPr>
              <w:t xml:space="preserve">Natural toxins: toxic glycosides and essential oils.  </w:t>
            </w:r>
          </w:p>
          <w:p w:rsidR="00492D51" w:rsidRPr="004B40E4" w:rsidRDefault="00492D51" w:rsidP="00492D51">
            <w:pPr>
              <w:pStyle w:val="TableParagraph"/>
              <w:numPr>
                <w:ilvl w:val="0"/>
                <w:numId w:val="10"/>
              </w:numPr>
              <w:tabs>
                <w:tab w:val="left" w:pos="872"/>
              </w:tabs>
              <w:autoSpaceDN/>
              <w:spacing w:line="360" w:lineRule="auto"/>
              <w:jc w:val="both"/>
              <w:rPr>
                <w:rFonts w:ascii="Arial" w:hAnsi="Arial" w:cs="Arial"/>
                <w:lang w:val="en-GB"/>
              </w:rPr>
            </w:pPr>
            <w:r w:rsidRPr="004B40E4">
              <w:rPr>
                <w:rFonts w:ascii="Arial" w:hAnsi="Arial" w:cs="Arial"/>
                <w:lang w:val="en-GB"/>
              </w:rPr>
              <w:t xml:space="preserve">Natural toxins: </w:t>
            </w:r>
            <w:proofErr w:type="spellStart"/>
            <w:r w:rsidRPr="004B40E4">
              <w:rPr>
                <w:rFonts w:ascii="Arial" w:hAnsi="Arial" w:cs="Arial"/>
                <w:lang w:val="en-GB"/>
              </w:rPr>
              <w:t>antinutritive</w:t>
            </w:r>
            <w:proofErr w:type="spellEnd"/>
            <w:r w:rsidRPr="004B40E4">
              <w:rPr>
                <w:rFonts w:ascii="Arial" w:hAnsi="Arial" w:cs="Arial"/>
                <w:lang w:val="en-GB"/>
              </w:rPr>
              <w:t xml:space="preserve"> components</w:t>
            </w:r>
          </w:p>
          <w:p w:rsidR="00492D51" w:rsidRPr="004B40E4" w:rsidRDefault="00492D51" w:rsidP="00492D51">
            <w:pPr>
              <w:pStyle w:val="TableParagraph"/>
              <w:numPr>
                <w:ilvl w:val="0"/>
                <w:numId w:val="10"/>
              </w:numPr>
              <w:tabs>
                <w:tab w:val="left" w:pos="872"/>
              </w:tabs>
              <w:autoSpaceDN/>
              <w:spacing w:line="360" w:lineRule="auto"/>
              <w:jc w:val="both"/>
              <w:rPr>
                <w:rFonts w:ascii="Arial" w:hAnsi="Arial" w:cs="Arial"/>
                <w:lang w:val="en-GB"/>
              </w:rPr>
            </w:pPr>
            <w:r w:rsidRPr="004B40E4">
              <w:rPr>
                <w:rFonts w:ascii="Arial" w:hAnsi="Arial" w:cs="Arial"/>
                <w:lang w:val="en-GB"/>
              </w:rPr>
              <w:t>Microbial toxins I.</w:t>
            </w:r>
            <w:r w:rsidRPr="004B40E4">
              <w:rPr>
                <w:rFonts w:ascii="Arial" w:hAnsi="Arial" w:cs="Arial"/>
                <w:spacing w:val="-16"/>
                <w:lang w:val="en-GB"/>
              </w:rPr>
              <w:t xml:space="preserve"> </w:t>
            </w:r>
            <w:r w:rsidRPr="004B40E4">
              <w:rPr>
                <w:rFonts w:ascii="Arial" w:hAnsi="Arial" w:cs="Arial"/>
                <w:lang w:val="en-GB"/>
              </w:rPr>
              <w:t>bacterial toxins.</w:t>
            </w:r>
          </w:p>
          <w:p w:rsidR="00492D51" w:rsidRPr="004B40E4" w:rsidRDefault="00492D51" w:rsidP="00492D51">
            <w:pPr>
              <w:pStyle w:val="TableParagraph"/>
              <w:numPr>
                <w:ilvl w:val="0"/>
                <w:numId w:val="10"/>
              </w:numPr>
              <w:tabs>
                <w:tab w:val="left" w:pos="872"/>
              </w:tabs>
              <w:autoSpaceDN/>
              <w:spacing w:line="360" w:lineRule="auto"/>
              <w:jc w:val="both"/>
              <w:rPr>
                <w:rFonts w:ascii="Arial" w:hAnsi="Arial" w:cs="Arial"/>
                <w:lang w:val="en-GB"/>
              </w:rPr>
            </w:pPr>
            <w:r w:rsidRPr="004B40E4">
              <w:rPr>
                <w:rFonts w:ascii="Arial" w:hAnsi="Arial" w:cs="Arial"/>
                <w:lang w:val="en-GB"/>
              </w:rPr>
              <w:t>Microbial toxins II.</w:t>
            </w:r>
            <w:r w:rsidRPr="004B40E4">
              <w:rPr>
                <w:rFonts w:ascii="Arial" w:hAnsi="Arial" w:cs="Arial"/>
                <w:spacing w:val="-16"/>
                <w:lang w:val="en-GB"/>
              </w:rPr>
              <w:t xml:space="preserve"> </w:t>
            </w:r>
            <w:proofErr w:type="gramStart"/>
            <w:r w:rsidRPr="004B40E4">
              <w:rPr>
                <w:rFonts w:ascii="Arial" w:hAnsi="Arial" w:cs="Arial"/>
                <w:spacing w:val="-16"/>
                <w:lang w:val="en-GB"/>
              </w:rPr>
              <w:t>myco</w:t>
            </w:r>
            <w:r w:rsidRPr="004B40E4">
              <w:rPr>
                <w:rFonts w:ascii="Arial" w:hAnsi="Arial" w:cs="Arial"/>
                <w:lang w:val="en-GB"/>
              </w:rPr>
              <w:t>toxin</w:t>
            </w:r>
            <w:proofErr w:type="gramEnd"/>
            <w:r w:rsidRPr="004B40E4">
              <w:rPr>
                <w:rFonts w:ascii="Arial" w:hAnsi="Arial" w:cs="Arial"/>
                <w:lang w:val="en-GB"/>
              </w:rPr>
              <w:t>.</w:t>
            </w:r>
          </w:p>
          <w:p w:rsidR="00492D51" w:rsidRPr="004B40E4" w:rsidRDefault="00492D51" w:rsidP="00492D51">
            <w:pPr>
              <w:pStyle w:val="TableParagraph"/>
              <w:numPr>
                <w:ilvl w:val="0"/>
                <w:numId w:val="10"/>
              </w:numPr>
              <w:tabs>
                <w:tab w:val="left" w:pos="872"/>
              </w:tabs>
              <w:autoSpaceDN/>
              <w:spacing w:line="360" w:lineRule="auto"/>
              <w:jc w:val="both"/>
              <w:rPr>
                <w:rFonts w:ascii="Arial" w:hAnsi="Arial" w:cs="Arial"/>
                <w:lang w:val="en-GB"/>
              </w:rPr>
            </w:pPr>
            <w:r w:rsidRPr="004B40E4">
              <w:rPr>
                <w:rFonts w:ascii="Arial" w:hAnsi="Arial" w:cs="Arial"/>
                <w:lang w:val="en-GB"/>
              </w:rPr>
              <w:t>POP chemicals and pesticides.</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Veterinary components in food.</w:t>
            </w:r>
          </w:p>
          <w:p w:rsidR="00492D51" w:rsidRPr="004B40E4" w:rsidRDefault="00492D51" w:rsidP="00492D51">
            <w:pPr>
              <w:pStyle w:val="TableParagraph"/>
              <w:numPr>
                <w:ilvl w:val="0"/>
                <w:numId w:val="10"/>
              </w:numPr>
              <w:tabs>
                <w:tab w:val="left" w:pos="812"/>
              </w:tabs>
              <w:autoSpaceDN/>
              <w:spacing w:line="360" w:lineRule="auto"/>
              <w:jc w:val="both"/>
              <w:rPr>
                <w:rFonts w:ascii="Arial" w:hAnsi="Arial" w:cs="Arial"/>
                <w:lang w:val="en-GB"/>
              </w:rPr>
            </w:pPr>
            <w:r w:rsidRPr="004B40E4">
              <w:rPr>
                <w:rFonts w:ascii="Arial" w:hAnsi="Arial" w:cs="Arial"/>
                <w:lang w:val="en-GB"/>
              </w:rPr>
              <w:t>Toxic microelements</w:t>
            </w:r>
          </w:p>
          <w:p w:rsidR="00492D51" w:rsidRPr="004B40E4" w:rsidRDefault="00492D51" w:rsidP="00492D51">
            <w:pPr>
              <w:pStyle w:val="Listaszerbekezds"/>
              <w:numPr>
                <w:ilvl w:val="0"/>
                <w:numId w:val="10"/>
              </w:numPr>
              <w:autoSpaceDN/>
              <w:spacing w:before="60"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Toxic inorganic compounds. Radioactive pollutants.</w:t>
            </w:r>
          </w:p>
          <w:p w:rsidR="00492D51" w:rsidRPr="004B40E4" w:rsidRDefault="00492D51" w:rsidP="00492D51">
            <w:pPr>
              <w:pStyle w:val="Listaszerbekezds"/>
              <w:numPr>
                <w:ilvl w:val="0"/>
                <w:numId w:val="10"/>
              </w:numPr>
              <w:autoSpaceDN/>
              <w:spacing w:before="60"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Technological pollutants in food. Food additives.</w:t>
            </w:r>
          </w:p>
        </w:tc>
      </w:tr>
      <w:tr w:rsidR="00492D51" w:rsidRPr="004B40E4" w:rsidTr="00CD0962">
        <w:tc>
          <w:tcPr>
            <w:tcW w:w="9497"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eastAsia="en-US"/>
              </w:rPr>
            </w:pPr>
            <w:proofErr w:type="spellStart"/>
            <w:r w:rsidRPr="004B40E4">
              <w:rPr>
                <w:rFonts w:ascii="Arial" w:hAnsi="Arial" w:cs="Arial"/>
                <w:b/>
                <w:sz w:val="22"/>
                <w:szCs w:val="22"/>
                <w:lang w:eastAsia="en-US"/>
              </w:rPr>
              <w:t>Summary</w:t>
            </w:r>
            <w:proofErr w:type="spellEnd"/>
            <w:r w:rsidRPr="004B40E4">
              <w:rPr>
                <w:rFonts w:ascii="Arial" w:hAnsi="Arial" w:cs="Arial"/>
                <w:b/>
                <w:sz w:val="22"/>
                <w:szCs w:val="22"/>
                <w:lang w:eastAsia="en-US"/>
              </w:rPr>
              <w:t xml:space="preserve"> of </w:t>
            </w:r>
            <w:proofErr w:type="spellStart"/>
            <w:r w:rsidRPr="004B40E4">
              <w:rPr>
                <w:rFonts w:ascii="Arial" w:hAnsi="Arial" w:cs="Arial"/>
                <w:b/>
                <w:sz w:val="22"/>
                <w:szCs w:val="22"/>
                <w:lang w:eastAsia="en-US"/>
              </w:rPr>
              <w:t>content</w:t>
            </w:r>
            <w:proofErr w:type="spellEnd"/>
            <w:r w:rsidRPr="004B40E4">
              <w:rPr>
                <w:rFonts w:ascii="Arial" w:hAnsi="Arial" w:cs="Arial"/>
                <w:b/>
                <w:sz w:val="22"/>
                <w:szCs w:val="22"/>
                <w:lang w:eastAsia="en-US"/>
              </w:rPr>
              <w:t xml:space="preserve"> - </w:t>
            </w:r>
            <w:proofErr w:type="spellStart"/>
            <w:r w:rsidRPr="004B40E4">
              <w:rPr>
                <w:rFonts w:ascii="Arial" w:hAnsi="Arial" w:cs="Arial"/>
                <w:b/>
                <w:sz w:val="22"/>
                <w:szCs w:val="22"/>
                <w:u w:val="single"/>
                <w:lang w:eastAsia="en-US"/>
              </w:rPr>
              <w:t>seminar</w:t>
            </w:r>
            <w:proofErr w:type="spellEnd"/>
            <w:r w:rsidRPr="004B40E4">
              <w:rPr>
                <w:rFonts w:ascii="Arial" w:hAnsi="Arial" w:cs="Arial"/>
                <w:sz w:val="22"/>
                <w:szCs w:val="22"/>
                <w:lang w:eastAsia="en-US"/>
              </w:rPr>
              <w:t>:</w:t>
            </w:r>
          </w:p>
        </w:tc>
      </w:tr>
      <w:tr w:rsidR="00492D51" w:rsidRPr="004B40E4" w:rsidTr="00CD0962">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CD0962">
            <w:pPr>
              <w:spacing w:line="360"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Skills to be learnt: to recognize the potential toxicological hazards of different foods. </w:t>
            </w:r>
          </w:p>
          <w:p w:rsidR="00492D51" w:rsidRPr="004B40E4" w:rsidRDefault="00492D51" w:rsidP="00CD0962">
            <w:pPr>
              <w:spacing w:line="360" w:lineRule="auto"/>
              <w:ind w:left="34"/>
              <w:jc w:val="both"/>
              <w:rPr>
                <w:rFonts w:ascii="Arial" w:hAnsi="Arial" w:cs="Arial"/>
                <w:sz w:val="22"/>
                <w:szCs w:val="22"/>
                <w:lang w:val="en-GB" w:eastAsia="en-US"/>
              </w:rPr>
            </w:pPr>
            <w:r w:rsidRPr="004B40E4">
              <w:rPr>
                <w:rFonts w:ascii="Arial" w:hAnsi="Arial" w:cs="Arial"/>
                <w:sz w:val="22"/>
                <w:szCs w:val="22"/>
                <w:lang w:val="en-GB" w:eastAsia="en-US"/>
              </w:rPr>
              <w:lastRenderedPageBreak/>
              <w:t xml:space="preserve">  </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Searching for toxicants in foods </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proofErr w:type="spellStart"/>
            <w:r w:rsidRPr="004B40E4">
              <w:rPr>
                <w:rFonts w:ascii="Arial" w:hAnsi="Arial" w:cs="Arial"/>
                <w:sz w:val="22"/>
                <w:szCs w:val="22"/>
                <w:lang w:val="en-GB" w:eastAsia="en-US"/>
              </w:rPr>
              <w:t>Probit</w:t>
            </w:r>
            <w:proofErr w:type="spellEnd"/>
            <w:r w:rsidRPr="004B40E4">
              <w:rPr>
                <w:rFonts w:ascii="Arial" w:hAnsi="Arial" w:cs="Arial"/>
                <w:sz w:val="22"/>
                <w:szCs w:val="22"/>
                <w:lang w:val="en-GB" w:eastAsia="en-US"/>
              </w:rPr>
              <w:t xml:space="preserve"> determination of a toxicant I.</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proofErr w:type="spellStart"/>
            <w:r w:rsidRPr="004B40E4">
              <w:rPr>
                <w:rFonts w:ascii="Arial" w:hAnsi="Arial" w:cs="Arial"/>
                <w:sz w:val="22"/>
                <w:szCs w:val="22"/>
                <w:lang w:val="en-GB" w:eastAsia="en-US"/>
              </w:rPr>
              <w:t>Probit</w:t>
            </w:r>
            <w:proofErr w:type="spellEnd"/>
            <w:r w:rsidRPr="004B40E4">
              <w:rPr>
                <w:rFonts w:ascii="Arial" w:hAnsi="Arial" w:cs="Arial"/>
                <w:sz w:val="22"/>
                <w:szCs w:val="22"/>
                <w:lang w:val="en-GB" w:eastAsia="en-US"/>
              </w:rPr>
              <w:t xml:space="preserve"> determination of a toxicant II.</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different mutation types, and the consequences of a mutation I.</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different mutation types, and the consequences of a mutation I.</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Explanation of SDS data sheets</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Data collection and student’s presentation about bacterial toxins in food</w:t>
            </w:r>
          </w:p>
          <w:p w:rsidR="00492D51" w:rsidRPr="004B40E4" w:rsidRDefault="00492D51" w:rsidP="00492D51">
            <w:pPr>
              <w:pStyle w:val="Listaszerbekezds"/>
              <w:numPr>
                <w:ilvl w:val="0"/>
                <w:numId w:val="13"/>
              </w:numPr>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Data collection and student’s presentation about mycotoxins in food</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Case studies and historical case evaluations I.</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Case studies and historical case evaluations II.</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val="en-GB" w:eastAsia="en-US"/>
              </w:rPr>
            </w:pPr>
            <w:r w:rsidRPr="004B40E4">
              <w:rPr>
                <w:rFonts w:ascii="Arial" w:hAnsi="Arial" w:cs="Arial"/>
                <w:sz w:val="22"/>
                <w:szCs w:val="22"/>
                <w:lang w:val="en-GB" w:eastAsia="en-US"/>
              </w:rPr>
              <w:t>Test of toxins with paramecium</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eastAsia="en-US"/>
              </w:rPr>
            </w:pPr>
            <w:r w:rsidRPr="004B40E4">
              <w:rPr>
                <w:rFonts w:ascii="Arial" w:hAnsi="Arial" w:cs="Arial"/>
                <w:sz w:val="22"/>
                <w:szCs w:val="22"/>
                <w:lang w:val="en-GB" w:eastAsia="en-US"/>
              </w:rPr>
              <w:t xml:space="preserve">Crime scene investigation </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eastAsia="en-US"/>
              </w:rPr>
            </w:pPr>
            <w:r w:rsidRPr="004B40E4">
              <w:rPr>
                <w:rFonts w:ascii="Arial" w:hAnsi="Arial" w:cs="Arial"/>
                <w:sz w:val="22"/>
                <w:szCs w:val="22"/>
                <w:lang w:val="en-GB" w:eastAsia="en-US"/>
              </w:rPr>
              <w:t xml:space="preserve">Test of toxins with plants </w:t>
            </w:r>
            <w:proofErr w:type="gramStart"/>
            <w:r w:rsidRPr="004B40E4">
              <w:rPr>
                <w:rFonts w:ascii="Arial" w:hAnsi="Arial" w:cs="Arial"/>
                <w:sz w:val="22"/>
                <w:szCs w:val="22"/>
                <w:lang w:val="en-GB" w:eastAsia="en-US"/>
              </w:rPr>
              <w:t>I</w:t>
            </w:r>
            <w:proofErr w:type="gramEnd"/>
            <w:r w:rsidRPr="004B40E4">
              <w:rPr>
                <w:rFonts w:ascii="Arial" w:hAnsi="Arial" w:cs="Arial"/>
                <w:sz w:val="22"/>
                <w:szCs w:val="22"/>
                <w:lang w:val="en-GB" w:eastAsia="en-US"/>
              </w:rPr>
              <w:t>.</w:t>
            </w:r>
          </w:p>
          <w:p w:rsidR="00492D51" w:rsidRPr="004B40E4" w:rsidRDefault="00492D51" w:rsidP="00492D51">
            <w:pPr>
              <w:pStyle w:val="Listaszerbekezds"/>
              <w:numPr>
                <w:ilvl w:val="0"/>
                <w:numId w:val="13"/>
              </w:numPr>
              <w:autoSpaceDN/>
              <w:spacing w:line="360" w:lineRule="auto"/>
              <w:ind w:left="748" w:hanging="357"/>
              <w:contextualSpacing/>
              <w:jc w:val="both"/>
              <w:rPr>
                <w:rFonts w:ascii="Arial" w:hAnsi="Arial" w:cs="Arial"/>
                <w:sz w:val="22"/>
                <w:szCs w:val="22"/>
                <w:lang w:eastAsia="en-US"/>
              </w:rPr>
            </w:pPr>
            <w:r w:rsidRPr="004B40E4">
              <w:rPr>
                <w:rFonts w:ascii="Arial" w:hAnsi="Arial" w:cs="Arial"/>
                <w:sz w:val="22"/>
                <w:szCs w:val="22"/>
                <w:lang w:val="en-GB" w:eastAsia="en-US"/>
              </w:rPr>
              <w:t>Test of toxins with plants II.</w:t>
            </w:r>
          </w:p>
        </w:tc>
      </w:tr>
    </w:tbl>
    <w:p w:rsidR="00492D51" w:rsidRPr="004B40E4" w:rsidRDefault="00492D51" w:rsidP="00492D51">
      <w:pPr>
        <w:rPr>
          <w:rFonts w:ascii="Arial" w:hAnsi="Arial" w:cs="Arial"/>
          <w:sz w:val="22"/>
          <w:szCs w:val="22"/>
        </w:rPr>
      </w:pPr>
    </w:p>
    <w:p w:rsidR="00492D51" w:rsidRPr="004B40E4" w:rsidRDefault="00492D51" w:rsidP="00492D51">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92D51" w:rsidRPr="004B40E4" w:rsidTr="00CD0962">
        <w:tc>
          <w:tcPr>
            <w:tcW w:w="9497"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92D51" w:rsidRPr="004B40E4" w:rsidRDefault="00492D51" w:rsidP="00CD0962">
            <w:pPr>
              <w:spacing w:line="360" w:lineRule="auto"/>
              <w:ind w:right="-108"/>
              <w:jc w:val="both"/>
              <w:rPr>
                <w:rFonts w:ascii="Arial" w:hAnsi="Arial" w:cs="Arial"/>
                <w:b/>
                <w:color w:val="000000" w:themeColor="text1"/>
                <w:sz w:val="22"/>
                <w:szCs w:val="22"/>
                <w:lang w:val="en-GB" w:eastAsia="en-US"/>
              </w:rPr>
            </w:pPr>
            <w:r w:rsidRPr="004B40E4">
              <w:rPr>
                <w:rFonts w:ascii="Arial" w:hAnsi="Arial" w:cs="Arial"/>
                <w:b/>
                <w:color w:val="000000" w:themeColor="text1"/>
                <w:sz w:val="22"/>
                <w:szCs w:val="22"/>
                <w:lang w:val="en-GB" w:eastAsia="en-US"/>
              </w:rPr>
              <w:t xml:space="preserve">Literature, handbooks </w:t>
            </w:r>
            <w:r w:rsidRPr="004B40E4">
              <w:rPr>
                <w:rFonts w:ascii="Arial" w:hAnsi="Arial" w:cs="Arial"/>
                <w:b/>
                <w:color w:val="000000" w:themeColor="text1"/>
                <w:sz w:val="22"/>
                <w:szCs w:val="22"/>
                <w:u w:val="single"/>
                <w:lang w:val="en-GB" w:eastAsia="en-US"/>
              </w:rPr>
              <w:t xml:space="preserve">in English </w:t>
            </w:r>
          </w:p>
        </w:tc>
      </w:tr>
      <w:tr w:rsidR="00492D51" w:rsidRPr="004B40E4" w:rsidTr="00CD0962">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r w:rsidRPr="004B40E4">
              <w:rPr>
                <w:rFonts w:ascii="Arial" w:hAnsi="Arial" w:cs="Arial"/>
                <w:sz w:val="22"/>
                <w:szCs w:val="22"/>
                <w:lang w:eastAsia="en-US"/>
              </w:rPr>
              <w:t xml:space="preserve">Jay, J. M., </w:t>
            </w:r>
            <w:proofErr w:type="spellStart"/>
            <w:r w:rsidRPr="004B40E4">
              <w:rPr>
                <w:rFonts w:ascii="Arial" w:hAnsi="Arial" w:cs="Arial"/>
                <w:sz w:val="22"/>
                <w:szCs w:val="22"/>
                <w:lang w:eastAsia="en-US"/>
              </w:rPr>
              <w:t>Loessner</w:t>
            </w:r>
            <w:proofErr w:type="spellEnd"/>
            <w:r w:rsidRPr="004B40E4">
              <w:rPr>
                <w:rFonts w:ascii="Arial" w:hAnsi="Arial" w:cs="Arial"/>
                <w:sz w:val="22"/>
                <w:szCs w:val="22"/>
                <w:lang w:eastAsia="en-US"/>
              </w:rPr>
              <w:t>, M. J</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Golden, D. A. (2005): Modern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Microbiology</w:t>
            </w:r>
            <w:proofErr w:type="spellEnd"/>
            <w:r w:rsidRPr="004B40E4">
              <w:rPr>
                <w:rFonts w:ascii="Arial" w:hAnsi="Arial" w:cs="Arial"/>
                <w:sz w:val="22"/>
                <w:szCs w:val="22"/>
                <w:lang w:eastAsia="en-US"/>
              </w:rPr>
              <w:t>. ISBN 978-0-387-23413-7</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r w:rsidRPr="004B40E4">
              <w:rPr>
                <w:rFonts w:ascii="Arial" w:hAnsi="Arial" w:cs="Arial"/>
                <w:sz w:val="22"/>
                <w:szCs w:val="22"/>
                <w:lang w:eastAsia="en-US"/>
              </w:rPr>
              <w:t>Adams, M. R</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Moss M. O. (2008):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Microbiology</w:t>
            </w:r>
            <w:proofErr w:type="spellEnd"/>
            <w:r w:rsidRPr="004B40E4">
              <w:rPr>
                <w:rFonts w:ascii="Arial" w:hAnsi="Arial" w:cs="Arial"/>
                <w:sz w:val="22"/>
                <w:szCs w:val="22"/>
                <w:lang w:eastAsia="en-US"/>
              </w:rPr>
              <w:t xml:space="preserve">. The Royal Society of </w:t>
            </w:r>
            <w:proofErr w:type="spellStart"/>
            <w:r w:rsidRPr="004B40E4">
              <w:rPr>
                <w:rFonts w:ascii="Arial" w:hAnsi="Arial" w:cs="Arial"/>
                <w:sz w:val="22"/>
                <w:szCs w:val="22"/>
                <w:lang w:eastAsia="en-US"/>
              </w:rPr>
              <w:t>Chemistry</w:t>
            </w:r>
            <w:proofErr w:type="spellEnd"/>
            <w:r w:rsidRPr="004B40E4">
              <w:rPr>
                <w:rFonts w:ascii="Arial" w:hAnsi="Arial" w:cs="Arial"/>
                <w:sz w:val="22"/>
                <w:szCs w:val="22"/>
                <w:lang w:eastAsia="en-US"/>
              </w:rPr>
              <w:t>. ISBN 978-0-85404-284-5</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Karaffa</w:t>
            </w:r>
            <w:proofErr w:type="spellEnd"/>
            <w:r w:rsidRPr="004B40E4">
              <w:rPr>
                <w:rFonts w:ascii="Arial" w:hAnsi="Arial" w:cs="Arial"/>
                <w:sz w:val="22"/>
                <w:szCs w:val="22"/>
                <w:lang w:eastAsia="en-US"/>
              </w:rPr>
              <w:t xml:space="preserve"> E</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Peles</w:t>
            </w:r>
            <w:proofErr w:type="spellEnd"/>
            <w:r w:rsidRPr="004B40E4">
              <w:rPr>
                <w:rFonts w:ascii="Arial" w:hAnsi="Arial" w:cs="Arial"/>
                <w:sz w:val="22"/>
                <w:szCs w:val="22"/>
                <w:lang w:eastAsia="en-US"/>
              </w:rPr>
              <w:t xml:space="preserve"> F (2014): </w:t>
            </w:r>
            <w:proofErr w:type="spellStart"/>
            <w:r w:rsidRPr="004B40E4">
              <w:rPr>
                <w:rFonts w:ascii="Arial" w:hAnsi="Arial" w:cs="Arial"/>
                <w:sz w:val="22"/>
                <w:szCs w:val="22"/>
                <w:lang w:eastAsia="en-US"/>
              </w:rPr>
              <w:t>Microbiological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Aspects</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Quality</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Safety</w:t>
            </w:r>
            <w:proofErr w:type="spellEnd"/>
            <w:r w:rsidRPr="004B40E4">
              <w:rPr>
                <w:rFonts w:ascii="Arial" w:hAnsi="Arial" w:cs="Arial"/>
                <w:sz w:val="22"/>
                <w:szCs w:val="22"/>
                <w:lang w:eastAsia="en-US"/>
              </w:rPr>
              <w:t>. Debreceni Egyetem, Debrecen.</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Madigan</w:t>
            </w:r>
            <w:proofErr w:type="spellEnd"/>
            <w:r w:rsidRPr="004B40E4">
              <w:rPr>
                <w:rFonts w:ascii="Arial" w:hAnsi="Arial" w:cs="Arial"/>
                <w:sz w:val="22"/>
                <w:szCs w:val="22"/>
                <w:lang w:eastAsia="en-US"/>
              </w:rPr>
              <w:t xml:space="preserve">, M. T, </w:t>
            </w:r>
            <w:proofErr w:type="spellStart"/>
            <w:r w:rsidRPr="004B40E4">
              <w:rPr>
                <w:rFonts w:ascii="Arial" w:hAnsi="Arial" w:cs="Arial"/>
                <w:sz w:val="22"/>
                <w:szCs w:val="22"/>
                <w:lang w:eastAsia="en-US"/>
              </w:rPr>
              <w:t>Martinko</w:t>
            </w:r>
            <w:proofErr w:type="spellEnd"/>
            <w:r w:rsidRPr="004B40E4">
              <w:rPr>
                <w:rFonts w:ascii="Arial" w:hAnsi="Arial" w:cs="Arial"/>
                <w:sz w:val="22"/>
                <w:szCs w:val="22"/>
                <w:lang w:eastAsia="en-US"/>
              </w:rPr>
              <w:t xml:space="preserve">, J. M., </w:t>
            </w:r>
            <w:proofErr w:type="spellStart"/>
            <w:r w:rsidRPr="004B40E4">
              <w:rPr>
                <w:rFonts w:ascii="Arial" w:hAnsi="Arial" w:cs="Arial"/>
                <w:sz w:val="22"/>
                <w:szCs w:val="22"/>
                <w:lang w:eastAsia="en-US"/>
              </w:rPr>
              <w:t>Bender</w:t>
            </w:r>
            <w:proofErr w:type="spellEnd"/>
            <w:r w:rsidRPr="004B40E4">
              <w:rPr>
                <w:rFonts w:ascii="Arial" w:hAnsi="Arial" w:cs="Arial"/>
                <w:sz w:val="22"/>
                <w:szCs w:val="22"/>
                <w:lang w:eastAsia="en-US"/>
              </w:rPr>
              <w:t xml:space="preserve"> K</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Buckley</w:t>
            </w:r>
            <w:proofErr w:type="spellEnd"/>
            <w:r w:rsidRPr="004B40E4">
              <w:rPr>
                <w:rFonts w:ascii="Arial" w:hAnsi="Arial" w:cs="Arial"/>
                <w:sz w:val="22"/>
                <w:szCs w:val="22"/>
                <w:lang w:eastAsia="en-US"/>
              </w:rPr>
              <w:t xml:space="preserve">, D., </w:t>
            </w:r>
            <w:proofErr w:type="spellStart"/>
            <w:r w:rsidRPr="004B40E4">
              <w:rPr>
                <w:rFonts w:ascii="Arial" w:hAnsi="Arial" w:cs="Arial"/>
                <w:sz w:val="22"/>
                <w:szCs w:val="22"/>
                <w:lang w:eastAsia="en-US"/>
              </w:rPr>
              <w:t>Stahl</w:t>
            </w:r>
            <w:proofErr w:type="spellEnd"/>
            <w:r w:rsidRPr="004B40E4">
              <w:rPr>
                <w:rFonts w:ascii="Arial" w:hAnsi="Arial" w:cs="Arial"/>
                <w:sz w:val="22"/>
                <w:szCs w:val="22"/>
                <w:lang w:eastAsia="en-US"/>
              </w:rPr>
              <w:t xml:space="preserve">, D (2015): </w:t>
            </w:r>
            <w:proofErr w:type="spellStart"/>
            <w:r w:rsidRPr="004B40E4">
              <w:rPr>
                <w:rFonts w:ascii="Arial" w:hAnsi="Arial" w:cs="Arial"/>
                <w:sz w:val="22"/>
                <w:szCs w:val="22"/>
                <w:lang w:eastAsia="en-US"/>
              </w:rPr>
              <w:t>Brock</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Biology</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Microorganisms</w:t>
            </w:r>
            <w:proofErr w:type="spellEnd"/>
            <w:r w:rsidRPr="004B40E4">
              <w:rPr>
                <w:rFonts w:ascii="Arial" w:hAnsi="Arial" w:cs="Arial"/>
                <w:sz w:val="22"/>
                <w:szCs w:val="22"/>
                <w:lang w:eastAsia="en-US"/>
              </w:rPr>
              <w:t xml:space="preserve">, Benjamin </w:t>
            </w:r>
            <w:proofErr w:type="spellStart"/>
            <w:r w:rsidRPr="004B40E4">
              <w:rPr>
                <w:rFonts w:ascii="Arial" w:hAnsi="Arial" w:cs="Arial"/>
                <w:sz w:val="22"/>
                <w:szCs w:val="22"/>
                <w:lang w:eastAsia="en-US"/>
              </w:rPr>
              <w:t>Cumming</w:t>
            </w:r>
            <w:proofErr w:type="spellEnd"/>
            <w:r w:rsidRPr="004B40E4">
              <w:rPr>
                <w:rFonts w:ascii="Arial" w:hAnsi="Arial" w:cs="Arial"/>
                <w:sz w:val="22"/>
                <w:szCs w:val="22"/>
                <w:lang w:eastAsia="en-US"/>
              </w:rPr>
              <w:t xml:space="preserve">, 14th </w:t>
            </w:r>
            <w:proofErr w:type="spellStart"/>
            <w:r w:rsidRPr="004B40E4">
              <w:rPr>
                <w:rFonts w:ascii="Arial" w:hAnsi="Arial" w:cs="Arial"/>
                <w:sz w:val="22"/>
                <w:szCs w:val="22"/>
                <w:lang w:eastAsia="en-US"/>
              </w:rPr>
              <w:t>edition</w:t>
            </w:r>
            <w:proofErr w:type="spellEnd"/>
            <w:r w:rsidRPr="004B40E4">
              <w:rPr>
                <w:rFonts w:ascii="Arial" w:hAnsi="Arial" w:cs="Arial"/>
                <w:sz w:val="22"/>
                <w:szCs w:val="22"/>
                <w:lang w:eastAsia="en-US"/>
              </w:rPr>
              <w:t xml:space="preserve">  1030 oldal, ISBN 978-1-292-01831-7</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r w:rsidRPr="004B40E4">
              <w:rPr>
                <w:rFonts w:ascii="Arial" w:hAnsi="Arial" w:cs="Arial"/>
                <w:sz w:val="22"/>
                <w:szCs w:val="22"/>
                <w:lang w:eastAsia="en-US"/>
              </w:rPr>
              <w:t xml:space="preserve">Michael J. </w:t>
            </w:r>
            <w:proofErr w:type="spellStart"/>
            <w:r w:rsidRPr="004B40E4">
              <w:rPr>
                <w:rFonts w:ascii="Arial" w:hAnsi="Arial" w:cs="Arial"/>
                <w:sz w:val="22"/>
                <w:szCs w:val="22"/>
                <w:lang w:eastAsia="en-US"/>
              </w:rPr>
              <w:t>Derelanko-</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Mannfred</w:t>
            </w:r>
            <w:proofErr w:type="spellEnd"/>
            <w:r w:rsidRPr="004B40E4">
              <w:rPr>
                <w:rFonts w:ascii="Arial" w:hAnsi="Arial" w:cs="Arial"/>
                <w:sz w:val="22"/>
                <w:szCs w:val="22"/>
                <w:lang w:eastAsia="en-US"/>
              </w:rPr>
              <w:t xml:space="preserve"> A. </w:t>
            </w:r>
            <w:proofErr w:type="spellStart"/>
            <w:r w:rsidRPr="004B40E4">
              <w:rPr>
                <w:rFonts w:ascii="Arial" w:hAnsi="Arial" w:cs="Arial"/>
                <w:sz w:val="22"/>
                <w:szCs w:val="22"/>
                <w:lang w:eastAsia="en-US"/>
              </w:rPr>
              <w:t>Hollinger</w:t>
            </w:r>
            <w:proofErr w:type="spellEnd"/>
            <w:r w:rsidRPr="004B40E4">
              <w:rPr>
                <w:rFonts w:ascii="Arial" w:hAnsi="Arial" w:cs="Arial"/>
                <w:sz w:val="22"/>
                <w:szCs w:val="22"/>
                <w:lang w:eastAsia="en-US"/>
              </w:rPr>
              <w:t xml:space="preserve">: CRC </w:t>
            </w:r>
            <w:proofErr w:type="spellStart"/>
            <w:r w:rsidRPr="004B40E4">
              <w:rPr>
                <w:rFonts w:ascii="Arial" w:hAnsi="Arial" w:cs="Arial"/>
                <w:sz w:val="22"/>
                <w:szCs w:val="22"/>
                <w:lang w:eastAsia="en-US"/>
              </w:rPr>
              <w:t>Handbook</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Toxicology</w:t>
            </w:r>
            <w:proofErr w:type="spellEnd"/>
            <w:r w:rsidRPr="004B40E4">
              <w:rPr>
                <w:rFonts w:ascii="Arial" w:hAnsi="Arial" w:cs="Arial"/>
                <w:sz w:val="22"/>
                <w:szCs w:val="22"/>
                <w:lang w:eastAsia="en-US"/>
              </w:rPr>
              <w:t xml:space="preserve"> 1995</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Descotes</w:t>
            </w:r>
            <w:proofErr w:type="spellEnd"/>
            <w:r w:rsidRPr="004B40E4">
              <w:rPr>
                <w:rFonts w:ascii="Arial" w:hAnsi="Arial" w:cs="Arial"/>
                <w:sz w:val="22"/>
                <w:szCs w:val="22"/>
                <w:lang w:eastAsia="en-US"/>
              </w:rPr>
              <w:t xml:space="preserve"> J</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Human </w:t>
            </w:r>
            <w:proofErr w:type="spellStart"/>
            <w:r w:rsidRPr="004B40E4">
              <w:rPr>
                <w:rFonts w:ascii="Arial" w:hAnsi="Arial" w:cs="Arial"/>
                <w:sz w:val="22"/>
                <w:szCs w:val="22"/>
                <w:lang w:eastAsia="en-US"/>
              </w:rPr>
              <w:t>Toxicology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Elsevier</w:t>
            </w:r>
            <w:proofErr w:type="spellEnd"/>
            <w:r w:rsidRPr="004B40E4">
              <w:rPr>
                <w:rFonts w:ascii="Arial" w:hAnsi="Arial" w:cs="Arial"/>
                <w:sz w:val="22"/>
                <w:szCs w:val="22"/>
                <w:lang w:eastAsia="en-US"/>
              </w:rPr>
              <w:t>, 1987</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Vernet</w:t>
            </w:r>
            <w:proofErr w:type="spellEnd"/>
            <w:r w:rsidRPr="004B40E4">
              <w:rPr>
                <w:rFonts w:ascii="Arial" w:hAnsi="Arial" w:cs="Arial"/>
                <w:sz w:val="22"/>
                <w:szCs w:val="22"/>
                <w:lang w:eastAsia="en-US"/>
              </w:rPr>
              <w:t xml:space="preserve"> J</w:t>
            </w:r>
            <w:proofErr w:type="gramStart"/>
            <w:r w:rsidRPr="004B40E4">
              <w:rPr>
                <w:rFonts w:ascii="Arial" w:hAnsi="Arial" w:cs="Arial"/>
                <w:sz w:val="22"/>
                <w:szCs w:val="22"/>
                <w:lang w:eastAsia="en-US"/>
              </w:rPr>
              <w:t>.P.</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Heavy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Metals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Environment</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Elsevier</w:t>
            </w:r>
            <w:proofErr w:type="spellEnd"/>
            <w:r w:rsidRPr="004B40E4">
              <w:rPr>
                <w:rFonts w:ascii="Arial" w:hAnsi="Arial" w:cs="Arial"/>
                <w:sz w:val="22"/>
                <w:szCs w:val="22"/>
                <w:lang w:eastAsia="en-US"/>
              </w:rPr>
              <w:t>, 1991</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Nutritional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Toxicology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Second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Edition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by</w:t>
            </w:r>
            <w:proofErr w:type="spellEnd"/>
            <w:r w:rsidRPr="004B40E4">
              <w:rPr>
                <w:rFonts w:ascii="Arial" w:hAnsi="Arial" w:cs="Arial"/>
                <w:sz w:val="22"/>
                <w:szCs w:val="22"/>
                <w:lang w:eastAsia="en-US"/>
              </w:rPr>
              <w:t xml:space="preserve"> Frank </w:t>
            </w:r>
            <w:proofErr w:type="spellStart"/>
            <w:r w:rsidRPr="004B40E4">
              <w:rPr>
                <w:rFonts w:ascii="Arial" w:hAnsi="Arial" w:cs="Arial"/>
                <w:sz w:val="22"/>
                <w:szCs w:val="22"/>
                <w:lang w:eastAsia="en-US"/>
              </w:rPr>
              <w:t>Kotsonis</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Maureen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Mackey</w:t>
            </w:r>
            <w:proofErr w:type="spellEnd"/>
            <w:r w:rsidRPr="004B40E4">
              <w:rPr>
                <w:rFonts w:ascii="Arial" w:hAnsi="Arial" w:cs="Arial"/>
                <w:sz w:val="22"/>
                <w:szCs w:val="22"/>
                <w:lang w:eastAsia="en-US"/>
              </w:rPr>
              <w:t xml:space="preserve"> </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r w:rsidRPr="004B40E4">
              <w:rPr>
                <w:rFonts w:ascii="Arial" w:hAnsi="Arial" w:cs="Arial"/>
                <w:sz w:val="22"/>
                <w:szCs w:val="22"/>
                <w:lang w:eastAsia="en-US"/>
              </w:rPr>
              <w:t xml:space="preserve">ATSDR </w:t>
            </w:r>
            <w:proofErr w:type="spellStart"/>
            <w:r w:rsidRPr="004B40E4">
              <w:rPr>
                <w:rFonts w:ascii="Arial" w:hAnsi="Arial" w:cs="Arial"/>
                <w:sz w:val="22"/>
                <w:szCs w:val="22"/>
                <w:lang w:eastAsia="en-US"/>
              </w:rPr>
              <w:t>home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page</w:t>
            </w:r>
            <w:proofErr w:type="spellEnd"/>
            <w:r w:rsidRPr="004B40E4">
              <w:rPr>
                <w:rFonts w:ascii="Arial" w:hAnsi="Arial" w:cs="Arial"/>
                <w:sz w:val="22"/>
                <w:szCs w:val="22"/>
                <w:lang w:eastAsia="en-US"/>
              </w:rPr>
              <w:t xml:space="preserve">: </w:t>
            </w:r>
            <w:hyperlink r:id="rId5" w:history="1">
              <w:r w:rsidRPr="004B40E4">
                <w:rPr>
                  <w:rStyle w:val="Hiperhivatkozs"/>
                  <w:rFonts w:ascii="Arial" w:hAnsi="Arial" w:cs="Arial"/>
                  <w:sz w:val="22"/>
                  <w:szCs w:val="22"/>
                  <w:lang w:eastAsia="en-US"/>
                </w:rPr>
                <w:t>http://www.atsdr.cdc.gov/</w:t>
              </w:r>
            </w:hyperlink>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Vettorazzi</w:t>
            </w:r>
            <w:proofErr w:type="spellEnd"/>
            <w:r w:rsidRPr="004B40E4">
              <w:rPr>
                <w:rFonts w:ascii="Arial" w:hAnsi="Arial" w:cs="Arial"/>
                <w:sz w:val="22"/>
                <w:szCs w:val="22"/>
                <w:lang w:eastAsia="en-US"/>
              </w:rPr>
              <w:t>, G</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Handbook</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international</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regulatory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toxicology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Additives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Sp</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Medical</w:t>
            </w:r>
            <w:proofErr w:type="spellEnd"/>
            <w:r w:rsidRPr="004B40E4">
              <w:rPr>
                <w:rFonts w:ascii="Arial" w:hAnsi="Arial" w:cs="Arial"/>
                <w:sz w:val="22"/>
                <w:szCs w:val="22"/>
                <w:lang w:eastAsia="en-US"/>
              </w:rPr>
              <w:t xml:space="preserve"> &amp; </w:t>
            </w:r>
            <w:proofErr w:type="spellStart"/>
            <w:r w:rsidRPr="004B40E4">
              <w:rPr>
                <w:rFonts w:ascii="Arial" w:hAnsi="Arial" w:cs="Arial"/>
                <w:sz w:val="22"/>
                <w:szCs w:val="22"/>
                <w:lang w:eastAsia="en-US"/>
              </w:rPr>
              <w:t>Scientific</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Books</w:t>
            </w:r>
            <w:proofErr w:type="spellEnd"/>
            <w:proofErr w:type="gramStart"/>
            <w:r w:rsidRPr="004B40E4">
              <w:rPr>
                <w:rFonts w:ascii="Arial" w:hAnsi="Arial" w:cs="Arial"/>
                <w:sz w:val="22"/>
                <w:szCs w:val="22"/>
                <w:lang w:eastAsia="en-US"/>
              </w:rPr>
              <w:t>,New</w:t>
            </w:r>
            <w:proofErr w:type="gramEnd"/>
            <w:r w:rsidRPr="004B40E4">
              <w:rPr>
                <w:rFonts w:ascii="Arial" w:hAnsi="Arial" w:cs="Arial"/>
                <w:sz w:val="22"/>
                <w:szCs w:val="22"/>
                <w:lang w:eastAsia="en-US"/>
              </w:rPr>
              <w:t xml:space="preserve"> York, 1981 </w:t>
            </w:r>
          </w:p>
          <w:p w:rsidR="00492D51" w:rsidRPr="004B40E4" w:rsidRDefault="00492D51" w:rsidP="00492D51">
            <w:pPr>
              <w:pStyle w:val="Listaszerbekezds"/>
              <w:numPr>
                <w:ilvl w:val="0"/>
                <w:numId w:val="11"/>
              </w:numPr>
              <w:autoSpaceDN/>
              <w:spacing w:line="360" w:lineRule="auto"/>
              <w:ind w:left="346" w:hanging="346"/>
              <w:contextualSpacing/>
              <w:jc w:val="both"/>
              <w:rPr>
                <w:rFonts w:ascii="Arial" w:hAnsi="Arial" w:cs="Arial"/>
                <w:sz w:val="22"/>
                <w:szCs w:val="22"/>
                <w:lang w:eastAsia="en-US"/>
              </w:rPr>
            </w:pPr>
            <w:proofErr w:type="spellStart"/>
            <w:r w:rsidRPr="004B40E4">
              <w:rPr>
                <w:rFonts w:ascii="Arial" w:hAnsi="Arial" w:cs="Arial"/>
                <w:sz w:val="22"/>
                <w:szCs w:val="22"/>
                <w:lang w:eastAsia="en-US"/>
              </w:rPr>
              <w:t>Principles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for</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the</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Safety</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Assessment</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Additives</w:t>
            </w:r>
            <w:proofErr w:type="spellEnd"/>
            <w:r w:rsidRPr="004B40E4">
              <w:rPr>
                <w:rFonts w:ascii="Arial" w:hAnsi="Arial" w:cs="Arial"/>
                <w:sz w:val="22"/>
                <w:szCs w:val="22"/>
                <w:lang w:eastAsia="en-US"/>
              </w:rPr>
              <w:t xml:space="preserve"> and </w:t>
            </w:r>
            <w:proofErr w:type="spellStart"/>
            <w:r w:rsidRPr="004B40E4">
              <w:rPr>
                <w:rFonts w:ascii="Arial" w:hAnsi="Arial" w:cs="Arial"/>
                <w:sz w:val="22"/>
                <w:szCs w:val="22"/>
                <w:lang w:eastAsia="en-US"/>
              </w:rPr>
              <w:t>Contaminants</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in</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Food</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Enviromental</w:t>
            </w:r>
            <w:proofErr w:type="spellEnd"/>
            <w:r w:rsidRPr="004B40E4">
              <w:rPr>
                <w:rFonts w:ascii="Arial" w:hAnsi="Arial" w:cs="Arial"/>
                <w:sz w:val="22"/>
                <w:szCs w:val="22"/>
                <w:lang w:eastAsia="en-US"/>
              </w:rPr>
              <w:t xml:space="preserve"> Health </w:t>
            </w:r>
            <w:proofErr w:type="spellStart"/>
            <w:r w:rsidRPr="004B40E4">
              <w:rPr>
                <w:rFonts w:ascii="Arial" w:hAnsi="Arial" w:cs="Arial"/>
                <w:sz w:val="22"/>
                <w:szCs w:val="22"/>
                <w:lang w:eastAsia="en-US"/>
              </w:rPr>
              <w:t>Criteria</w:t>
            </w:r>
            <w:proofErr w:type="spellEnd"/>
            <w:r w:rsidRPr="004B40E4">
              <w:rPr>
                <w:rFonts w:ascii="Arial" w:hAnsi="Arial" w:cs="Arial"/>
                <w:sz w:val="22"/>
                <w:szCs w:val="22"/>
                <w:lang w:eastAsia="en-US"/>
              </w:rPr>
              <w:t xml:space="preserve"> 70 World Health Organization, </w:t>
            </w:r>
            <w:proofErr w:type="spellStart"/>
            <w:r w:rsidRPr="004B40E4">
              <w:rPr>
                <w:rFonts w:ascii="Arial" w:hAnsi="Arial" w:cs="Arial"/>
                <w:sz w:val="22"/>
                <w:szCs w:val="22"/>
                <w:lang w:eastAsia="en-US"/>
              </w:rPr>
              <w:t>Geneva</w:t>
            </w:r>
            <w:proofErr w:type="spellEnd"/>
            <w:r w:rsidRPr="004B40E4">
              <w:rPr>
                <w:rFonts w:ascii="Arial" w:hAnsi="Arial" w:cs="Arial"/>
                <w:sz w:val="22"/>
                <w:szCs w:val="22"/>
                <w:lang w:eastAsia="en-US"/>
              </w:rPr>
              <w:t>, 1987</w:t>
            </w:r>
          </w:p>
          <w:p w:rsidR="00492D51" w:rsidRPr="004B40E4" w:rsidRDefault="00492D51" w:rsidP="00CD0962">
            <w:pPr>
              <w:autoSpaceDN/>
              <w:spacing w:line="360" w:lineRule="auto"/>
              <w:contextualSpacing/>
              <w:jc w:val="both"/>
              <w:rPr>
                <w:rFonts w:ascii="Arial" w:hAnsi="Arial" w:cs="Arial"/>
                <w:sz w:val="22"/>
                <w:szCs w:val="22"/>
                <w:lang w:eastAsia="en-US"/>
              </w:rPr>
            </w:pPr>
          </w:p>
          <w:p w:rsidR="00492D51" w:rsidRPr="004B40E4" w:rsidRDefault="00492D51" w:rsidP="00CD0962">
            <w:pPr>
              <w:autoSpaceDN/>
              <w:spacing w:line="360" w:lineRule="auto"/>
              <w:contextualSpacing/>
              <w:jc w:val="both"/>
              <w:rPr>
                <w:rFonts w:ascii="Arial" w:hAnsi="Arial" w:cs="Arial"/>
                <w:sz w:val="22"/>
                <w:szCs w:val="22"/>
                <w:lang w:eastAsia="en-US"/>
              </w:rPr>
            </w:pPr>
          </w:p>
        </w:tc>
      </w:tr>
      <w:tr w:rsidR="00492D51" w:rsidRPr="004B40E4" w:rsidTr="00CD0962">
        <w:tc>
          <w:tcPr>
            <w:tcW w:w="9497"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92D51" w:rsidRPr="004B40E4" w:rsidRDefault="00492D51" w:rsidP="00CD0962">
            <w:pPr>
              <w:spacing w:line="360" w:lineRule="auto"/>
              <w:jc w:val="both"/>
              <w:rPr>
                <w:rFonts w:ascii="Arial" w:hAnsi="Arial" w:cs="Arial"/>
                <w:b/>
                <w:color w:val="FF0000"/>
                <w:sz w:val="22"/>
                <w:szCs w:val="22"/>
                <w:lang w:val="en-GB" w:eastAsia="en-US"/>
              </w:rPr>
            </w:pPr>
            <w:r w:rsidRPr="004B40E4">
              <w:rPr>
                <w:rFonts w:ascii="Arial" w:hAnsi="Arial" w:cs="Arial"/>
                <w:b/>
                <w:sz w:val="22"/>
                <w:szCs w:val="22"/>
                <w:lang w:val="en-GB" w:eastAsia="en-US"/>
              </w:rPr>
              <w:lastRenderedPageBreak/>
              <w:t xml:space="preserve">Competencies gained </w:t>
            </w:r>
            <w:r w:rsidRPr="004B40E4">
              <w:rPr>
                <w:rFonts w:ascii="Arial" w:hAnsi="Arial" w:cs="Arial"/>
                <w:i/>
                <w:sz w:val="22"/>
                <w:szCs w:val="22"/>
                <w:lang w:val="en-GB" w:eastAsia="en-US"/>
              </w:rPr>
              <w:t xml:space="preserve">(acc. to the Regulation on training and outcome </w:t>
            </w:r>
            <w:r w:rsidRPr="004B40E4">
              <w:rPr>
                <w:rFonts w:ascii="Arial" w:hAnsi="Arial" w:cs="Arial"/>
                <w:i/>
                <w:iCs/>
                <w:sz w:val="22"/>
                <w:szCs w:val="22"/>
                <w:lang w:val="en-GB" w:eastAsia="en-US"/>
              </w:rPr>
              <w:t>requirements)</w:t>
            </w:r>
          </w:p>
        </w:tc>
      </w:tr>
      <w:tr w:rsidR="00492D51" w:rsidRPr="004B40E4" w:rsidTr="00CD0962">
        <w:trPr>
          <w:trHeight w:val="296"/>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492D51">
            <w:pPr>
              <w:widowControl/>
              <w:numPr>
                <w:ilvl w:val="0"/>
                <w:numId w:val="14"/>
              </w:numPr>
              <w:tabs>
                <w:tab w:val="left" w:pos="317"/>
              </w:tabs>
              <w:autoSpaceDN/>
              <w:spacing w:line="360" w:lineRule="auto"/>
              <w:jc w:val="both"/>
              <w:textAlignment w:val="auto"/>
              <w:rPr>
                <w:rFonts w:ascii="Arial" w:hAnsi="Arial" w:cs="Arial"/>
                <w:b/>
                <w:color w:val="000000" w:themeColor="text1"/>
                <w:sz w:val="22"/>
                <w:szCs w:val="22"/>
                <w:lang w:val="en-GB" w:eastAsia="en-US"/>
              </w:rPr>
            </w:pPr>
            <w:r w:rsidRPr="004B40E4">
              <w:rPr>
                <w:rFonts w:ascii="Arial" w:hAnsi="Arial" w:cs="Arial"/>
                <w:b/>
                <w:color w:val="000000" w:themeColor="text1"/>
                <w:sz w:val="22"/>
                <w:szCs w:val="22"/>
                <w:lang w:val="en-GB" w:eastAsia="en-US"/>
              </w:rPr>
              <w:t>Knowledge:</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color w:val="000000" w:themeColor="text1"/>
                <w:sz w:val="22"/>
                <w:szCs w:val="22"/>
                <w:lang w:val="en-GB" w:eastAsia="en-US"/>
              </w:rPr>
            </w:pPr>
            <w:r w:rsidRPr="004B40E4">
              <w:rPr>
                <w:rFonts w:ascii="Arial" w:hAnsi="Arial" w:cs="Arial"/>
                <w:color w:val="000000" w:themeColor="text1"/>
                <w:sz w:val="22"/>
                <w:szCs w:val="22"/>
                <w:lang w:val="en-GB" w:eastAsia="en-US"/>
              </w:rPr>
              <w:t>Familiar with food chain safety and food quality and human health hazards in the whole food chain process.</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color w:val="000000" w:themeColor="text1"/>
                <w:sz w:val="22"/>
                <w:szCs w:val="22"/>
                <w:lang w:val="en-GB" w:eastAsia="en-US"/>
              </w:rPr>
            </w:pPr>
            <w:r w:rsidRPr="004B40E4">
              <w:rPr>
                <w:rFonts w:ascii="Arial" w:hAnsi="Arial" w:cs="Arial"/>
                <w:color w:val="000000" w:themeColor="text1"/>
                <w:sz w:val="22"/>
                <w:szCs w:val="22"/>
                <w:lang w:val="en-GB" w:eastAsia="en-US"/>
              </w:rPr>
              <w:t>Have a good understanding of food safety risks and their extent</w:t>
            </w:r>
            <w:proofErr w:type="gramStart"/>
            <w:r w:rsidRPr="004B40E4">
              <w:rPr>
                <w:rFonts w:ascii="Arial" w:hAnsi="Arial" w:cs="Arial"/>
                <w:color w:val="000000" w:themeColor="text1"/>
                <w:sz w:val="22"/>
                <w:szCs w:val="22"/>
                <w:lang w:val="en-GB" w:eastAsia="en-US"/>
              </w:rPr>
              <w:t>..</w:t>
            </w:r>
            <w:proofErr w:type="gramEnd"/>
            <w:r w:rsidRPr="004B40E4">
              <w:rPr>
                <w:rFonts w:ascii="Arial" w:hAnsi="Arial" w:cs="Arial"/>
                <w:color w:val="000000" w:themeColor="text1"/>
                <w:sz w:val="22"/>
                <w:szCs w:val="22"/>
                <w:lang w:val="en-GB" w:eastAsia="en-US"/>
              </w:rPr>
              <w:t xml:space="preserve"> </w:t>
            </w:r>
          </w:p>
          <w:p w:rsidR="00492D51" w:rsidRPr="004B40E4" w:rsidRDefault="00492D51" w:rsidP="00492D51">
            <w:pPr>
              <w:widowControl/>
              <w:numPr>
                <w:ilvl w:val="0"/>
                <w:numId w:val="14"/>
              </w:numPr>
              <w:tabs>
                <w:tab w:val="left" w:pos="317"/>
              </w:tabs>
              <w:autoSpaceDN/>
              <w:spacing w:line="360" w:lineRule="auto"/>
              <w:ind w:left="176" w:hanging="142"/>
              <w:jc w:val="both"/>
              <w:textAlignment w:val="auto"/>
              <w:rPr>
                <w:rFonts w:ascii="Arial" w:hAnsi="Arial" w:cs="Arial"/>
                <w:b/>
                <w:color w:val="000000" w:themeColor="text1"/>
                <w:sz w:val="22"/>
                <w:szCs w:val="22"/>
                <w:lang w:val="en-GB" w:eastAsia="en-US"/>
              </w:rPr>
            </w:pPr>
            <w:r w:rsidRPr="004B40E4">
              <w:rPr>
                <w:rFonts w:ascii="Arial" w:hAnsi="Arial" w:cs="Arial"/>
                <w:b/>
                <w:color w:val="000000" w:themeColor="text1"/>
                <w:sz w:val="22"/>
                <w:szCs w:val="22"/>
                <w:lang w:val="en-GB" w:eastAsia="en-US"/>
              </w:rPr>
              <w:t>Skills:</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color w:val="000000" w:themeColor="text1"/>
                <w:sz w:val="22"/>
                <w:szCs w:val="22"/>
                <w:lang w:val="en-GB" w:eastAsia="en-US"/>
              </w:rPr>
            </w:pPr>
            <w:r w:rsidRPr="004B40E4">
              <w:rPr>
                <w:rFonts w:ascii="Arial" w:hAnsi="Arial" w:cs="Arial"/>
                <w:color w:val="000000" w:themeColor="text1"/>
                <w:sz w:val="22"/>
                <w:szCs w:val="22"/>
                <w:lang w:val="en-GB" w:eastAsia="en-US"/>
              </w:rPr>
              <w:t>Develops a detailed analysis of the various ideas that make up the food safety and quality expertise system with the help of engineering and research.</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color w:val="000000" w:themeColor="text1"/>
                <w:sz w:val="22"/>
                <w:szCs w:val="22"/>
                <w:lang w:val="en-GB" w:eastAsia="en-US"/>
              </w:rPr>
            </w:pPr>
            <w:r>
              <w:rPr>
                <w:rFonts w:ascii="Arial" w:hAnsi="Arial" w:cs="Arial"/>
                <w:color w:val="000000" w:themeColor="text1"/>
                <w:sz w:val="22"/>
                <w:szCs w:val="22"/>
                <w:lang w:val="en-GB" w:eastAsia="en-US"/>
              </w:rPr>
              <w:t>The student</w:t>
            </w:r>
            <w:r w:rsidRPr="004B40E4">
              <w:rPr>
                <w:rFonts w:ascii="Arial" w:hAnsi="Arial" w:cs="Arial"/>
                <w:color w:val="000000" w:themeColor="text1"/>
                <w:sz w:val="22"/>
                <w:szCs w:val="22"/>
                <w:lang w:val="en-GB" w:eastAsia="en-US"/>
              </w:rPr>
              <w:t xml:space="preserve"> identifies specific problems in the field of food safety and quality with an interdisciplinary approach, explores and formulates the detailed theoretical and practical background needed to solve them by means of science. </w:t>
            </w:r>
          </w:p>
          <w:p w:rsidR="00492D51" w:rsidRPr="004B40E4" w:rsidRDefault="00492D51" w:rsidP="00492D51">
            <w:pPr>
              <w:widowControl/>
              <w:numPr>
                <w:ilvl w:val="0"/>
                <w:numId w:val="14"/>
              </w:numPr>
              <w:tabs>
                <w:tab w:val="left" w:pos="317"/>
              </w:tabs>
              <w:autoSpaceDN/>
              <w:spacing w:line="360" w:lineRule="auto"/>
              <w:ind w:left="176" w:hanging="142"/>
              <w:jc w:val="both"/>
              <w:textAlignment w:val="auto"/>
              <w:rPr>
                <w:rFonts w:ascii="Arial" w:hAnsi="Arial" w:cs="Arial"/>
                <w:b/>
                <w:color w:val="000000" w:themeColor="text1"/>
                <w:sz w:val="22"/>
                <w:szCs w:val="22"/>
                <w:lang w:val="en-GB" w:eastAsia="en-US"/>
              </w:rPr>
            </w:pPr>
            <w:r w:rsidRPr="004B40E4">
              <w:rPr>
                <w:rFonts w:ascii="Arial" w:hAnsi="Arial" w:cs="Arial"/>
                <w:b/>
                <w:color w:val="000000" w:themeColor="text1"/>
                <w:sz w:val="22"/>
                <w:szCs w:val="22"/>
                <w:lang w:val="en-GB" w:eastAsia="en-US"/>
              </w:rPr>
              <w:t>Attitude:</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Committed to his profession, he knows and undertakes its core values and norms, strives to critically interpret and develop them, and solve problems on a professional basis.</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sz w:val="22"/>
                <w:szCs w:val="22"/>
                <w:lang w:val="en-GB" w:eastAsia="en-US"/>
              </w:rPr>
            </w:pPr>
            <w:r>
              <w:rPr>
                <w:rFonts w:ascii="Arial" w:hAnsi="Arial" w:cs="Arial"/>
                <w:color w:val="000000" w:themeColor="text1"/>
                <w:sz w:val="22"/>
                <w:szCs w:val="22"/>
                <w:lang w:val="en-GB" w:eastAsia="en-US"/>
              </w:rPr>
              <w:t>The student</w:t>
            </w:r>
            <w:r w:rsidRPr="004B40E4">
              <w:rPr>
                <w:rFonts w:ascii="Arial" w:hAnsi="Arial" w:cs="Arial"/>
                <w:sz w:val="22"/>
                <w:szCs w:val="22"/>
                <w:lang w:val="en-GB" w:eastAsia="en-US"/>
              </w:rPr>
              <w:t xml:space="preserve"> recognizes values in the field of food safety and quality, is responsive to the use of effective methods and tools</w:t>
            </w:r>
            <w:r w:rsidRPr="004B40E4">
              <w:rPr>
                <w:rStyle w:val="tlid-translation"/>
                <w:rFonts w:ascii="Arial" w:hAnsi="Arial" w:cs="Arial"/>
                <w:sz w:val="22"/>
                <w:szCs w:val="22"/>
                <w:lang w:val="en-GB" w:eastAsia="en-US"/>
              </w:rPr>
              <w:t xml:space="preserve">. </w:t>
            </w:r>
          </w:p>
          <w:p w:rsidR="00492D51" w:rsidRPr="004B40E4" w:rsidRDefault="00492D51" w:rsidP="00492D51">
            <w:pPr>
              <w:widowControl/>
              <w:numPr>
                <w:ilvl w:val="0"/>
                <w:numId w:val="14"/>
              </w:numPr>
              <w:tabs>
                <w:tab w:val="left" w:pos="317"/>
              </w:tabs>
              <w:autoSpaceDN/>
              <w:spacing w:line="360" w:lineRule="auto"/>
              <w:ind w:left="176" w:hanging="142"/>
              <w:jc w:val="both"/>
              <w:textAlignment w:val="auto"/>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sz w:val="22"/>
                <w:szCs w:val="22"/>
                <w:lang w:val="en-GB" w:eastAsia="en-US"/>
              </w:rPr>
            </w:pPr>
            <w:r>
              <w:rPr>
                <w:rFonts w:ascii="Arial" w:hAnsi="Arial" w:cs="Arial"/>
                <w:color w:val="000000" w:themeColor="text1"/>
                <w:sz w:val="22"/>
                <w:szCs w:val="22"/>
                <w:lang w:val="en-GB" w:eastAsia="en-US"/>
              </w:rPr>
              <w:t>The student</w:t>
            </w:r>
            <w:r w:rsidRPr="004B40E4">
              <w:rPr>
                <w:rFonts w:ascii="Arial" w:hAnsi="Arial" w:cs="Arial"/>
                <w:color w:val="000000" w:themeColor="text1"/>
                <w:sz w:val="22"/>
                <w:szCs w:val="22"/>
                <w:lang w:val="en-GB" w:eastAsia="en-US"/>
              </w:rPr>
              <w:t xml:space="preserve"> </w:t>
            </w:r>
            <w:r w:rsidRPr="004B40E4">
              <w:rPr>
                <w:rFonts w:ascii="Arial" w:hAnsi="Arial" w:cs="Arial"/>
                <w:sz w:val="22"/>
                <w:szCs w:val="22"/>
                <w:lang w:val="en-GB" w:eastAsia="en-US"/>
              </w:rPr>
              <w:t>is responsible for the safety of food produced with the help of it.</w:t>
            </w:r>
          </w:p>
          <w:p w:rsidR="00492D51" w:rsidRPr="004B40E4" w:rsidRDefault="00492D51" w:rsidP="00492D51">
            <w:pPr>
              <w:pStyle w:val="Listaszerbekezds"/>
              <w:numPr>
                <w:ilvl w:val="0"/>
                <w:numId w:val="1"/>
              </w:numPr>
              <w:tabs>
                <w:tab w:val="left" w:pos="317"/>
              </w:tabs>
              <w:suppressAutoHyphens/>
              <w:autoSpaceDN/>
              <w:spacing w:line="360" w:lineRule="auto"/>
              <w:contextualSpacing/>
              <w:jc w:val="both"/>
              <w:rPr>
                <w:rFonts w:ascii="Arial" w:hAnsi="Arial" w:cs="Arial"/>
                <w:sz w:val="22"/>
                <w:szCs w:val="22"/>
                <w:lang w:val="en-GB" w:eastAsia="en-US"/>
              </w:rPr>
            </w:pPr>
            <w:r>
              <w:rPr>
                <w:rFonts w:ascii="Arial" w:hAnsi="Arial" w:cs="Arial"/>
                <w:color w:val="000000" w:themeColor="text1"/>
                <w:sz w:val="22"/>
                <w:szCs w:val="22"/>
                <w:lang w:val="en-GB" w:eastAsia="en-US"/>
              </w:rPr>
              <w:t>The student</w:t>
            </w:r>
            <w:r w:rsidRPr="004B40E4">
              <w:rPr>
                <w:rFonts w:ascii="Arial" w:hAnsi="Arial" w:cs="Arial"/>
                <w:sz w:val="22"/>
                <w:szCs w:val="22"/>
                <w:lang w:val="en-GB" w:eastAsia="en-US"/>
              </w:rPr>
              <w:t xml:space="preserve"> also takes responsibility for the environmental, health, quality and consumer protection effects of decision-making situations.</w:t>
            </w:r>
          </w:p>
        </w:tc>
      </w:tr>
    </w:tbl>
    <w:p w:rsidR="00492D51" w:rsidRPr="004B40E4" w:rsidRDefault="00492D51" w:rsidP="00492D51">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92D51" w:rsidRPr="004B40E4" w:rsidTr="00CD0962">
        <w:trPr>
          <w:trHeight w:val="338"/>
        </w:trPr>
        <w:tc>
          <w:tcPr>
            <w:tcW w:w="94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Responsible lecturer: </w:t>
            </w:r>
            <w:r w:rsidRPr="004B40E4">
              <w:rPr>
                <w:rFonts w:ascii="Arial" w:hAnsi="Arial" w:cs="Arial"/>
                <w:b/>
                <w:sz w:val="22"/>
                <w:szCs w:val="22"/>
                <w:lang w:eastAsia="en-US"/>
              </w:rPr>
              <w:t xml:space="preserve">Erzsébet </w:t>
            </w:r>
            <w:proofErr w:type="spellStart"/>
            <w:r w:rsidRPr="004B40E4">
              <w:rPr>
                <w:rFonts w:ascii="Arial" w:hAnsi="Arial" w:cs="Arial"/>
                <w:b/>
                <w:sz w:val="22"/>
                <w:szCs w:val="22"/>
                <w:lang w:eastAsia="en-US"/>
              </w:rPr>
              <w:t>Karaffa</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Ph.D</w:t>
            </w:r>
            <w:proofErr w:type="spellEnd"/>
            <w:r w:rsidRPr="004B40E4">
              <w:rPr>
                <w:rFonts w:ascii="Arial" w:hAnsi="Arial" w:cs="Arial"/>
                <w:b/>
                <w:sz w:val="22"/>
                <w:szCs w:val="22"/>
                <w:lang w:eastAsia="en-US"/>
              </w:rPr>
              <w:t>.</w:t>
            </w:r>
          </w:p>
        </w:tc>
      </w:tr>
      <w:tr w:rsidR="00492D51" w:rsidRPr="004B40E4" w:rsidTr="00CD0962">
        <w:trPr>
          <w:trHeight w:val="337"/>
        </w:trPr>
        <w:tc>
          <w:tcPr>
            <w:tcW w:w="94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Other lecturer(s): </w:t>
            </w:r>
            <w:proofErr w:type="spellStart"/>
            <w:r w:rsidRPr="004B40E4">
              <w:rPr>
                <w:rFonts w:ascii="Arial" w:hAnsi="Arial" w:cs="Arial"/>
                <w:b/>
                <w:sz w:val="22"/>
                <w:szCs w:val="22"/>
                <w:lang w:val="en-GB" w:eastAsia="en-US"/>
              </w:rPr>
              <w:t>Judit</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Remenyik</w:t>
            </w:r>
            <w:proofErr w:type="spellEnd"/>
            <w:r w:rsidRPr="004B40E4">
              <w:rPr>
                <w:rFonts w:ascii="Arial" w:hAnsi="Arial" w:cs="Arial"/>
                <w:b/>
                <w:sz w:val="22"/>
                <w:szCs w:val="22"/>
                <w:lang w:val="en-GB" w:eastAsia="en-US"/>
              </w:rPr>
              <w:t xml:space="preserve">, Ph.D., </w:t>
            </w:r>
            <w:proofErr w:type="spellStart"/>
            <w:r w:rsidRPr="004B40E4">
              <w:rPr>
                <w:rFonts w:ascii="Arial" w:hAnsi="Arial" w:cs="Arial"/>
                <w:b/>
                <w:sz w:val="22"/>
                <w:szCs w:val="22"/>
                <w:lang w:val="en-GB" w:eastAsia="en-US"/>
              </w:rPr>
              <w:t>József</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Prokisch</w:t>
            </w:r>
            <w:proofErr w:type="spellEnd"/>
            <w:r w:rsidRPr="004B40E4">
              <w:rPr>
                <w:rFonts w:ascii="Arial" w:hAnsi="Arial" w:cs="Arial"/>
                <w:b/>
                <w:sz w:val="22"/>
                <w:szCs w:val="22"/>
                <w:lang w:val="en-GB" w:eastAsia="en-US"/>
              </w:rPr>
              <w:t>, Ph.D.</w:t>
            </w:r>
          </w:p>
        </w:tc>
      </w:tr>
    </w:tbl>
    <w:p w:rsidR="00492D51" w:rsidRPr="004B40E4" w:rsidRDefault="00492D51" w:rsidP="00492D51">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92D51" w:rsidRPr="004B40E4" w:rsidTr="00CD0962">
        <w:trPr>
          <w:trHeight w:val="280"/>
        </w:trPr>
        <w:tc>
          <w:tcPr>
            <w:tcW w:w="94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val="en-GB" w:eastAsia="en-US"/>
              </w:rPr>
            </w:pPr>
            <w:r w:rsidRPr="004B40E4">
              <w:rPr>
                <w:rFonts w:ascii="Arial" w:hAnsi="Arial" w:cs="Arial"/>
                <w:b/>
                <w:sz w:val="22"/>
                <w:szCs w:val="22"/>
                <w:lang w:val="en-GB" w:eastAsia="en-US"/>
              </w:rPr>
              <w:t>Terms of course completion:</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CD0962">
            <w:pPr>
              <w:spacing w:line="360" w:lineRule="auto"/>
              <w:ind w:left="360"/>
              <w:jc w:val="both"/>
              <w:rPr>
                <w:rFonts w:ascii="Arial" w:hAnsi="Arial" w:cs="Arial"/>
                <w:color w:val="auto"/>
                <w:sz w:val="22"/>
                <w:szCs w:val="22"/>
                <w:lang w:eastAsia="en-US"/>
              </w:rPr>
            </w:pPr>
            <w:proofErr w:type="spellStart"/>
            <w:r w:rsidRPr="004B40E4">
              <w:rPr>
                <w:rFonts w:ascii="Arial" w:hAnsi="Arial" w:cs="Arial"/>
                <w:color w:val="auto"/>
                <w:sz w:val="22"/>
                <w:szCs w:val="22"/>
                <w:lang w:eastAsia="en-US"/>
              </w:rPr>
              <w:t>Submitting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essay</w:t>
            </w:r>
            <w:proofErr w:type="spellEnd"/>
          </w:p>
          <w:p w:rsidR="00492D51" w:rsidRPr="004B40E4" w:rsidRDefault="00492D51" w:rsidP="00CD0962">
            <w:pPr>
              <w:spacing w:line="360" w:lineRule="auto"/>
              <w:ind w:left="360"/>
              <w:jc w:val="both"/>
              <w:rPr>
                <w:rFonts w:ascii="Arial" w:hAnsi="Arial" w:cs="Arial"/>
                <w:color w:val="FF0000"/>
                <w:sz w:val="22"/>
                <w:szCs w:val="22"/>
                <w:lang w:eastAsia="en-US"/>
              </w:rPr>
            </w:pPr>
            <w:proofErr w:type="spellStart"/>
            <w:r w:rsidRPr="004B40E4">
              <w:rPr>
                <w:rFonts w:ascii="Arial" w:hAnsi="Arial" w:cs="Arial"/>
                <w:color w:val="auto"/>
                <w:sz w:val="22"/>
                <w:szCs w:val="22"/>
                <w:lang w:eastAsia="en-US"/>
              </w:rPr>
              <w:t>Giving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presentation</w:t>
            </w:r>
            <w:proofErr w:type="spellEnd"/>
          </w:p>
        </w:tc>
      </w:tr>
      <w:tr w:rsidR="00492D51" w:rsidRPr="004B40E4" w:rsidTr="00CD0962">
        <w:trPr>
          <w:trHeight w:val="280"/>
        </w:trPr>
        <w:tc>
          <w:tcPr>
            <w:tcW w:w="9497"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val="en-GB" w:eastAsia="en-US"/>
              </w:rPr>
            </w:pPr>
            <w:r w:rsidRPr="004B40E4">
              <w:rPr>
                <w:rFonts w:ascii="Arial" w:hAnsi="Arial" w:cs="Arial"/>
                <w:b/>
                <w:sz w:val="22"/>
                <w:szCs w:val="22"/>
                <w:lang w:val="en-GB" w:eastAsia="en-US"/>
              </w:rPr>
              <w:t>Form of examination:</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CD0962">
            <w:pPr>
              <w:spacing w:line="360" w:lineRule="auto"/>
              <w:ind w:left="34"/>
              <w:jc w:val="both"/>
              <w:rPr>
                <w:rFonts w:ascii="Arial" w:hAnsi="Arial" w:cs="Arial"/>
                <w:sz w:val="22"/>
                <w:szCs w:val="22"/>
                <w:lang w:val="en-GB" w:eastAsia="en-US"/>
              </w:rPr>
            </w:pPr>
            <w:r w:rsidRPr="004B40E4">
              <w:rPr>
                <w:rFonts w:ascii="Arial" w:hAnsi="Arial" w:cs="Arial"/>
                <w:sz w:val="22"/>
                <w:szCs w:val="22"/>
                <w:lang w:val="en-GB" w:eastAsia="en-US"/>
              </w:rPr>
              <w:t>Written form</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i/>
                <w:sz w:val="22"/>
                <w:szCs w:val="22"/>
                <w:lang w:val="en-GB" w:eastAsia="en-US"/>
              </w:rPr>
            </w:pPr>
            <w:r w:rsidRPr="004B40E4">
              <w:rPr>
                <w:rFonts w:ascii="Arial" w:hAnsi="Arial" w:cs="Arial"/>
                <w:b/>
                <w:sz w:val="22"/>
                <w:szCs w:val="22"/>
                <w:lang w:val="en-GB" w:eastAsia="en-US"/>
              </w:rPr>
              <w:lastRenderedPageBreak/>
              <w:t>Requirement(s) to get signature:</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CD0962">
            <w:pPr>
              <w:spacing w:line="360" w:lineRule="auto"/>
              <w:ind w:left="360"/>
              <w:jc w:val="both"/>
              <w:rPr>
                <w:rFonts w:ascii="Arial" w:hAnsi="Arial" w:cs="Arial"/>
                <w:sz w:val="22"/>
                <w:szCs w:val="22"/>
                <w:lang w:val="en-GB" w:eastAsia="en-US"/>
              </w:rPr>
            </w:pPr>
            <w:r w:rsidRPr="004B40E4">
              <w:rPr>
                <w:rFonts w:ascii="Arial" w:hAnsi="Arial" w:cs="Arial"/>
                <w:sz w:val="22"/>
                <w:szCs w:val="22"/>
                <w:lang w:val="en-GB" w:eastAsia="en-US"/>
              </w:rPr>
              <w:t>Participating on the seminars</w:t>
            </w:r>
          </w:p>
          <w:p w:rsidR="00492D51" w:rsidRPr="004B40E4" w:rsidRDefault="00492D51" w:rsidP="00CD0962">
            <w:pPr>
              <w:spacing w:line="360" w:lineRule="auto"/>
              <w:ind w:left="360"/>
              <w:jc w:val="both"/>
              <w:rPr>
                <w:rFonts w:ascii="Arial" w:hAnsi="Arial" w:cs="Arial"/>
                <w:sz w:val="22"/>
                <w:szCs w:val="22"/>
                <w:lang w:val="en-GB" w:eastAsia="en-US"/>
              </w:rPr>
            </w:pPr>
            <w:r w:rsidRPr="004B40E4">
              <w:rPr>
                <w:rFonts w:ascii="Arial" w:hAnsi="Arial" w:cs="Arial"/>
                <w:sz w:val="22"/>
                <w:szCs w:val="22"/>
                <w:lang w:val="en-GB" w:eastAsia="en-US"/>
              </w:rPr>
              <w:t>Completing topic literature summary and  presentation</w:t>
            </w:r>
          </w:p>
        </w:tc>
      </w:tr>
    </w:tbl>
    <w:p w:rsidR="00492D51" w:rsidRPr="004B40E4" w:rsidRDefault="00492D51" w:rsidP="00492D51">
      <w:pPr>
        <w:rPr>
          <w:rFonts w:ascii="Arial" w:hAnsi="Arial" w:cs="Arial"/>
          <w:sz w:val="22"/>
          <w:szCs w:val="22"/>
          <w:lang w:val="en-GB"/>
        </w:rPr>
      </w:pPr>
    </w:p>
    <w:p w:rsidR="00492D51" w:rsidRPr="004B40E4" w:rsidRDefault="00492D51" w:rsidP="00492D51">
      <w:pPr>
        <w:rPr>
          <w:rFonts w:ascii="Arial" w:hAnsi="Arial" w:cs="Arial"/>
          <w:sz w:val="22"/>
          <w:szCs w:val="22"/>
          <w:lang w:val="en-GB"/>
        </w:rPr>
      </w:pPr>
    </w:p>
    <w:p w:rsidR="00492D51" w:rsidRPr="004B40E4" w:rsidRDefault="00492D51" w:rsidP="00492D51">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92D51" w:rsidRPr="004B40E4" w:rsidTr="00CD0962">
        <w:trPr>
          <w:trHeight w:val="280"/>
        </w:trPr>
        <w:tc>
          <w:tcPr>
            <w:tcW w:w="949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92D51" w:rsidRPr="004B40E4" w:rsidRDefault="00492D51" w:rsidP="00CD0962">
            <w:pPr>
              <w:spacing w:before="60" w:line="360" w:lineRule="auto"/>
              <w:jc w:val="both"/>
              <w:rPr>
                <w:rFonts w:ascii="Arial" w:hAnsi="Arial" w:cs="Arial"/>
                <w:b/>
                <w:sz w:val="22"/>
                <w:szCs w:val="22"/>
                <w:lang w:val="en-GB" w:eastAsia="en-US"/>
              </w:rPr>
            </w:pPr>
            <w:r w:rsidRPr="004B40E4">
              <w:rPr>
                <w:rFonts w:ascii="Arial" w:hAnsi="Arial" w:cs="Arial"/>
                <w:b/>
                <w:sz w:val="22"/>
                <w:szCs w:val="22"/>
                <w:lang w:val="en-GB" w:eastAsia="en-US"/>
              </w:rPr>
              <w:t>Exam questions:</w:t>
            </w:r>
          </w:p>
        </w:tc>
      </w:tr>
      <w:tr w:rsidR="00492D51"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Definition of toxicology and food toxicology. Origins of toxins in the food (4) and min 1 example for each. </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The phases of toxicology (3) and short descriptions. </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Toxicity determination with the help of dose-response relationship. Define the </w:t>
            </w:r>
            <w:proofErr w:type="spellStart"/>
            <w:r w:rsidRPr="004B40E4">
              <w:rPr>
                <w:rFonts w:ascii="Arial" w:hAnsi="Arial" w:cs="Arial"/>
                <w:sz w:val="22"/>
                <w:szCs w:val="22"/>
                <w:lang w:val="en-GB" w:eastAsia="en-US"/>
              </w:rPr>
              <w:t>probit</w:t>
            </w:r>
            <w:proofErr w:type="spellEnd"/>
            <w:r w:rsidRPr="004B40E4">
              <w:rPr>
                <w:rFonts w:ascii="Arial" w:hAnsi="Arial" w:cs="Arial"/>
                <w:sz w:val="22"/>
                <w:szCs w:val="22"/>
                <w:lang w:val="en-GB" w:eastAsia="en-US"/>
              </w:rPr>
              <w:t xml:space="preserve"> in toxicology.</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Factors that influence toxicity (min 3).  Irreversible toxic effects (3) and their characteristics. </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Types of mutations and short description (min 3). </w:t>
            </w:r>
            <w:r w:rsidRPr="004B40E4">
              <w:rPr>
                <w:rFonts w:ascii="Arial" w:hAnsi="Arial" w:cs="Arial"/>
                <w:bCs/>
                <w:sz w:val="22"/>
                <w:szCs w:val="22"/>
                <w:lang w:val="en-GB" w:eastAsia="en-US"/>
              </w:rPr>
              <w:t>Mutation tests examples.</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bCs/>
                <w:sz w:val="22"/>
                <w:szCs w:val="22"/>
                <w:lang w:val="en-GB" w:eastAsia="en-US"/>
              </w:rPr>
              <w:t>Bacterial toxin types (4) based on mode of action, and examples.</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bCs/>
                <w:sz w:val="22"/>
                <w:szCs w:val="22"/>
                <w:lang w:val="en-GB" w:eastAsia="en-US"/>
              </w:rPr>
              <w:t>Description of minimum 2 mycotoxins.</w:t>
            </w:r>
          </w:p>
          <w:p w:rsidR="00492D51" w:rsidRPr="004B40E4" w:rsidRDefault="00492D51" w:rsidP="00492D51">
            <w:pPr>
              <w:pStyle w:val="Listaszerbekezds"/>
              <w:numPr>
                <w:ilvl w:val="0"/>
                <w:numId w:val="12"/>
              </w:numPr>
              <w:autoSpaceDN/>
              <w:spacing w:after="160"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Explain the following abbreviation/term: Toxin, Xenobiotic, LD</w:t>
            </w:r>
            <w:r w:rsidRPr="004B40E4">
              <w:rPr>
                <w:rFonts w:ascii="Arial" w:hAnsi="Arial" w:cs="Arial"/>
                <w:sz w:val="22"/>
                <w:szCs w:val="22"/>
                <w:vertAlign w:val="subscript"/>
                <w:lang w:val="en-GB" w:eastAsia="en-US"/>
              </w:rPr>
              <w:t>50</w:t>
            </w:r>
            <w:r w:rsidRPr="004B40E4">
              <w:rPr>
                <w:rFonts w:ascii="Arial" w:hAnsi="Arial" w:cs="Arial"/>
                <w:sz w:val="22"/>
                <w:szCs w:val="22"/>
                <w:lang w:val="en-GB" w:eastAsia="en-US"/>
              </w:rPr>
              <w:t>,</w:t>
            </w:r>
            <w:r w:rsidRPr="004B40E4">
              <w:rPr>
                <w:rFonts w:ascii="Arial" w:hAnsi="Arial" w:cs="Arial"/>
                <w:sz w:val="22"/>
                <w:szCs w:val="22"/>
                <w:vertAlign w:val="subscript"/>
                <w:lang w:val="en-GB" w:eastAsia="en-US"/>
              </w:rPr>
              <w:t xml:space="preserve"> </w:t>
            </w:r>
            <w:r w:rsidRPr="004B40E4">
              <w:rPr>
                <w:rFonts w:ascii="Arial" w:hAnsi="Arial" w:cs="Arial"/>
                <w:sz w:val="22"/>
                <w:szCs w:val="22"/>
                <w:lang w:val="en-GB" w:eastAsia="en-US"/>
              </w:rPr>
              <w:t xml:space="preserve">Dose, </w:t>
            </w:r>
            <w:r w:rsidRPr="004B40E4">
              <w:rPr>
                <w:rFonts w:ascii="Arial" w:hAnsi="Arial" w:cs="Arial"/>
                <w:sz w:val="22"/>
                <w:szCs w:val="22"/>
                <w:lang w:val="en-US" w:eastAsia="en-US"/>
              </w:rPr>
              <w:t>NOEL</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Case studies in the toxicology. Write about a story related to toxicology from your country.</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Toxicology of arsenic (compounds, their toxicity, mechanism of poisoning, symptoms, treatment, stories, arsenic in the environment)</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Toxicology of lead, mercury and cadmium (compounds, their toxicity, mechanism of poisoning, symptoms, treatment, stories, arsenic in the environment)</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Toxicity of radioactivity, accidents in the nuclear industry.</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Examples and case studies about the poisons from plant and animal origins.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Toxicity of gases (CO, CO</w:t>
            </w:r>
            <w:r w:rsidRPr="004B40E4">
              <w:rPr>
                <w:rFonts w:ascii="Arial" w:hAnsi="Arial" w:cs="Arial"/>
                <w:sz w:val="22"/>
                <w:szCs w:val="22"/>
                <w:vertAlign w:val="subscript"/>
                <w:lang w:val="en-GB" w:eastAsia="en-US"/>
              </w:rPr>
              <w:t>2</w:t>
            </w:r>
            <w:r w:rsidRPr="004B40E4">
              <w:rPr>
                <w:rFonts w:ascii="Arial" w:hAnsi="Arial" w:cs="Arial"/>
                <w:sz w:val="22"/>
                <w:szCs w:val="22"/>
                <w:lang w:val="en-GB" w:eastAsia="en-US"/>
              </w:rPr>
              <w:t>, N</w:t>
            </w:r>
            <w:r w:rsidRPr="004B40E4">
              <w:rPr>
                <w:rFonts w:ascii="Arial" w:hAnsi="Arial" w:cs="Arial"/>
                <w:sz w:val="22"/>
                <w:szCs w:val="22"/>
                <w:vertAlign w:val="subscript"/>
                <w:lang w:val="en-GB" w:eastAsia="en-US"/>
              </w:rPr>
              <w:t>2</w:t>
            </w:r>
            <w:r w:rsidRPr="004B40E4">
              <w:rPr>
                <w:rFonts w:ascii="Arial" w:hAnsi="Arial" w:cs="Arial"/>
                <w:sz w:val="22"/>
                <w:szCs w:val="22"/>
                <w:lang w:val="en-GB" w:eastAsia="en-US"/>
              </w:rPr>
              <w:t>, NOx, SO</w:t>
            </w:r>
            <w:r w:rsidRPr="004B40E4">
              <w:rPr>
                <w:rFonts w:ascii="Arial" w:hAnsi="Arial" w:cs="Arial"/>
                <w:sz w:val="22"/>
                <w:szCs w:val="22"/>
                <w:vertAlign w:val="subscript"/>
                <w:lang w:val="en-GB" w:eastAsia="en-US"/>
              </w:rPr>
              <w:t>2</w:t>
            </w:r>
            <w:r w:rsidRPr="004B40E4">
              <w:rPr>
                <w:rFonts w:ascii="Arial" w:hAnsi="Arial" w:cs="Arial"/>
                <w:sz w:val="22"/>
                <w:szCs w:val="22"/>
                <w:lang w:val="en-GB" w:eastAsia="en-US"/>
              </w:rPr>
              <w:t>).</w:t>
            </w:r>
          </w:p>
          <w:p w:rsidR="00492D51" w:rsidRPr="004B40E4" w:rsidRDefault="00492D51" w:rsidP="00CD0962">
            <w:pPr>
              <w:spacing w:line="360" w:lineRule="auto"/>
              <w:jc w:val="both"/>
              <w:rPr>
                <w:rFonts w:ascii="Arial" w:hAnsi="Arial" w:cs="Arial"/>
                <w:sz w:val="22"/>
                <w:szCs w:val="22"/>
                <w:lang w:val="en-GB" w:eastAsia="en-US"/>
              </w:rPr>
            </w:pPr>
            <w:r w:rsidRPr="004B40E4">
              <w:rPr>
                <w:rFonts w:ascii="Arial" w:hAnsi="Arial" w:cs="Arial"/>
                <w:sz w:val="22"/>
                <w:szCs w:val="22"/>
                <w:lang w:val="en-GB" w:eastAsia="en-US"/>
              </w:rPr>
              <w:t>Prescription for Nutritional Healing The A to Z Guide to Supplements 234-243 pages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How can you group medicinal herbs?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What is </w:t>
            </w:r>
            <w:proofErr w:type="spellStart"/>
            <w:r w:rsidRPr="004B40E4">
              <w:rPr>
                <w:rFonts w:ascii="Arial" w:hAnsi="Arial" w:cs="Arial"/>
                <w:sz w:val="22"/>
                <w:szCs w:val="22"/>
                <w:lang w:val="en-GB" w:eastAsia="en-US"/>
              </w:rPr>
              <w:t>Phytomedicine</w:t>
            </w:r>
            <w:proofErr w:type="spellEnd"/>
            <w:r w:rsidRPr="004B40E4">
              <w:rPr>
                <w:rFonts w:ascii="Arial" w:hAnsi="Arial" w:cs="Arial"/>
                <w:sz w:val="22"/>
                <w:szCs w:val="22"/>
                <w:lang w:val="en-GB" w:eastAsia="en-US"/>
              </w:rPr>
              <w:t>?</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How many forms of commercial </w:t>
            </w:r>
            <w:proofErr w:type="spellStart"/>
            <w:r w:rsidRPr="004B40E4">
              <w:rPr>
                <w:rFonts w:ascii="Arial" w:hAnsi="Arial" w:cs="Arial"/>
                <w:sz w:val="22"/>
                <w:szCs w:val="22"/>
                <w:lang w:val="en-GB" w:eastAsia="en-US"/>
              </w:rPr>
              <w:t>herbars</w:t>
            </w:r>
            <w:proofErr w:type="spellEnd"/>
            <w:r w:rsidRPr="004B40E4">
              <w:rPr>
                <w:rFonts w:ascii="Arial" w:hAnsi="Arial" w:cs="Arial"/>
                <w:sz w:val="22"/>
                <w:szCs w:val="22"/>
                <w:lang w:val="en-GB" w:eastAsia="en-US"/>
              </w:rPr>
              <w:t xml:space="preserve"> do you know?</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What </w:t>
            </w:r>
            <w:r>
              <w:rPr>
                <w:rFonts w:ascii="Arial" w:hAnsi="Arial" w:cs="Arial"/>
                <w:sz w:val="22"/>
                <w:szCs w:val="22"/>
                <w:lang w:val="en-GB" w:eastAsia="en-US"/>
              </w:rPr>
              <w:t>are</w:t>
            </w:r>
            <w:r w:rsidRPr="004B40E4">
              <w:rPr>
                <w:rFonts w:ascii="Arial" w:hAnsi="Arial" w:cs="Arial"/>
                <w:sz w:val="22"/>
                <w:szCs w:val="22"/>
                <w:lang w:val="en-GB" w:eastAsia="en-US"/>
              </w:rPr>
              <w:t xml:space="preserve"> the </w:t>
            </w:r>
            <w:proofErr w:type="spellStart"/>
            <w:r w:rsidRPr="004B40E4">
              <w:rPr>
                <w:rFonts w:ascii="Arial" w:hAnsi="Arial" w:cs="Arial"/>
                <w:sz w:val="22"/>
                <w:szCs w:val="22"/>
                <w:lang w:val="en-GB" w:eastAsia="en-US"/>
              </w:rPr>
              <w:t>adventages</w:t>
            </w:r>
            <w:proofErr w:type="spellEnd"/>
            <w:r w:rsidRPr="004B40E4">
              <w:rPr>
                <w:rFonts w:ascii="Arial" w:hAnsi="Arial" w:cs="Arial"/>
                <w:sz w:val="22"/>
                <w:szCs w:val="22"/>
                <w:lang w:val="en-GB" w:eastAsia="en-US"/>
              </w:rPr>
              <w:t xml:space="preserve"> of herbal extracts?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Can herb</w:t>
            </w:r>
            <w:r>
              <w:rPr>
                <w:rFonts w:ascii="Arial" w:hAnsi="Arial" w:cs="Arial"/>
                <w:sz w:val="22"/>
                <w:szCs w:val="22"/>
                <w:lang w:val="en-GB" w:eastAsia="en-US"/>
              </w:rPr>
              <w:t>s</w:t>
            </w:r>
            <w:r w:rsidRPr="004B40E4">
              <w:rPr>
                <w:rFonts w:ascii="Arial" w:hAnsi="Arial" w:cs="Arial"/>
                <w:sz w:val="22"/>
                <w:szCs w:val="22"/>
                <w:lang w:val="en-GB" w:eastAsia="en-US"/>
              </w:rPr>
              <w:t xml:space="preserve"> be harmful?</w:t>
            </w:r>
          </w:p>
          <w:p w:rsidR="00492D51" w:rsidRPr="004B40E4" w:rsidRDefault="00492D51" w:rsidP="00CD0962">
            <w:pPr>
              <w:spacing w:line="360" w:lineRule="auto"/>
              <w:jc w:val="both"/>
              <w:rPr>
                <w:rFonts w:ascii="Arial" w:hAnsi="Arial" w:cs="Arial"/>
                <w:sz w:val="22"/>
                <w:szCs w:val="22"/>
                <w:lang w:val="en-GB" w:eastAsia="en-US"/>
              </w:rPr>
            </w:pPr>
            <w:r w:rsidRPr="004B40E4">
              <w:rPr>
                <w:rFonts w:ascii="Arial" w:hAnsi="Arial" w:cs="Arial"/>
                <w:sz w:val="22"/>
                <w:szCs w:val="22"/>
                <w:lang w:val="en-GB" w:eastAsia="en-US"/>
              </w:rPr>
              <w:t>Risk Management for Food Allergy 25-37 pages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Which food </w:t>
            </w:r>
            <w:proofErr w:type="spellStart"/>
            <w:r w:rsidRPr="004B40E4">
              <w:rPr>
                <w:rFonts w:ascii="Arial" w:hAnsi="Arial" w:cs="Arial"/>
                <w:sz w:val="22"/>
                <w:szCs w:val="22"/>
                <w:lang w:val="en-GB" w:eastAsia="en-US"/>
              </w:rPr>
              <w:t>goups</w:t>
            </w:r>
            <w:proofErr w:type="spellEnd"/>
            <w:r w:rsidRPr="004B40E4">
              <w:rPr>
                <w:rFonts w:ascii="Arial" w:hAnsi="Arial" w:cs="Arial"/>
                <w:sz w:val="22"/>
                <w:szCs w:val="22"/>
                <w:lang w:val="en-GB" w:eastAsia="en-US"/>
              </w:rPr>
              <w:t xml:space="preserve"> can cause food allergy?</w:t>
            </w:r>
          </w:p>
          <w:p w:rsidR="00492D51" w:rsidRPr="00ED370E"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What type of food allergies do you know, depending on the type of altered immunological response? Which is the most frequent?</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Pr>
                <w:rFonts w:ascii="Arial" w:hAnsi="Arial" w:cs="Arial"/>
                <w:sz w:val="22"/>
                <w:szCs w:val="22"/>
                <w:lang w:val="en-GB" w:eastAsia="en-US"/>
              </w:rPr>
              <w:t>W</w:t>
            </w:r>
            <w:r w:rsidRPr="004B40E4">
              <w:rPr>
                <w:rFonts w:ascii="Arial" w:hAnsi="Arial" w:cs="Arial"/>
                <w:sz w:val="22"/>
                <w:szCs w:val="22"/>
                <w:lang w:val="en-GB" w:eastAsia="en-US"/>
              </w:rPr>
              <w:t xml:space="preserve">hich fruits and vegetables cause allergy </w:t>
            </w:r>
            <w:r>
              <w:rPr>
                <w:rFonts w:ascii="Arial" w:hAnsi="Arial" w:cs="Arial"/>
                <w:sz w:val="22"/>
                <w:szCs w:val="22"/>
                <w:lang w:val="en-GB" w:eastAsia="en-US"/>
              </w:rPr>
              <w:t>m</w:t>
            </w:r>
            <w:r w:rsidRPr="004B40E4">
              <w:rPr>
                <w:rFonts w:ascii="Arial" w:hAnsi="Arial" w:cs="Arial"/>
                <w:sz w:val="22"/>
                <w:szCs w:val="22"/>
                <w:lang w:val="en-GB" w:eastAsia="en-US"/>
              </w:rPr>
              <w:t>ost often?</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What is the relationship between fruits and vegetables allergies and pollen allergies?</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Pr>
                <w:rFonts w:ascii="Arial" w:hAnsi="Arial" w:cs="Arial"/>
                <w:sz w:val="22"/>
                <w:szCs w:val="22"/>
                <w:lang w:val="en-GB" w:eastAsia="en-US"/>
              </w:rPr>
              <w:t xml:space="preserve">What kind of symptoms does </w:t>
            </w:r>
            <w:r w:rsidRPr="004B40E4">
              <w:rPr>
                <w:rFonts w:ascii="Arial" w:hAnsi="Arial" w:cs="Arial"/>
                <w:sz w:val="22"/>
                <w:szCs w:val="22"/>
                <w:lang w:val="en-GB" w:eastAsia="en-US"/>
              </w:rPr>
              <w:t>food allergy</w:t>
            </w:r>
            <w:r>
              <w:rPr>
                <w:rFonts w:ascii="Arial" w:hAnsi="Arial" w:cs="Arial"/>
                <w:sz w:val="22"/>
                <w:szCs w:val="22"/>
                <w:lang w:val="en-GB" w:eastAsia="en-US"/>
              </w:rPr>
              <w:t xml:space="preserve"> have</w:t>
            </w:r>
            <w:r w:rsidRPr="004B40E4">
              <w:rPr>
                <w:rFonts w:ascii="Arial" w:hAnsi="Arial" w:cs="Arial"/>
                <w:sz w:val="22"/>
                <w:szCs w:val="22"/>
                <w:lang w:val="en-GB" w:eastAsia="en-US"/>
              </w:rPr>
              <w:t>?</w:t>
            </w:r>
          </w:p>
          <w:p w:rsidR="00492D51" w:rsidRPr="004B40E4" w:rsidRDefault="00492D51" w:rsidP="00492D51">
            <w:pPr>
              <w:pStyle w:val="Listaszerbekezds"/>
              <w:numPr>
                <w:ilvl w:val="0"/>
                <w:numId w:val="12"/>
              </w:numPr>
              <w:autoSpaceDN/>
              <w:spacing w:line="256" w:lineRule="auto"/>
              <w:contextualSpacing/>
              <w:jc w:val="both"/>
              <w:rPr>
                <w:rFonts w:ascii="Arial" w:hAnsi="Arial" w:cs="Arial"/>
                <w:sz w:val="22"/>
                <w:szCs w:val="22"/>
                <w:lang w:val="en-GB" w:eastAsia="en-US"/>
              </w:rPr>
            </w:pPr>
            <w:r>
              <w:rPr>
                <w:rFonts w:ascii="Arial" w:hAnsi="Arial" w:cs="Arial"/>
                <w:sz w:val="22"/>
                <w:szCs w:val="22"/>
                <w:lang w:val="en-GB" w:eastAsia="en-US"/>
              </w:rPr>
              <w:t xml:space="preserve">How can we manage </w:t>
            </w:r>
            <w:r w:rsidRPr="004B40E4">
              <w:rPr>
                <w:rFonts w:ascii="Arial" w:hAnsi="Arial" w:cs="Arial"/>
                <w:sz w:val="22"/>
                <w:szCs w:val="22"/>
                <w:lang w:val="en-GB" w:eastAsia="en-US"/>
              </w:rPr>
              <w:t>food allergies?</w:t>
            </w:r>
          </w:p>
        </w:tc>
      </w:tr>
    </w:tbl>
    <w:p w:rsidR="00F42A96" w:rsidRPr="00492D51" w:rsidRDefault="00F42A96" w:rsidP="00492D51"/>
    <w:sectPr w:rsidR="00F42A96" w:rsidRPr="00492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1"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7"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1"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0"/>
  </w:num>
  <w:num w:numId="5">
    <w:abstractNumId w:val="8"/>
  </w:num>
  <w:num w:numId="6">
    <w:abstractNumId w:val="3"/>
  </w:num>
  <w:num w:numId="7">
    <w:abstractNumId w:val="7"/>
  </w:num>
  <w:num w:numId="8">
    <w:abstractNumId w:val="5"/>
  </w:num>
  <w:num w:numId="9">
    <w:abstractNumId w:val="13"/>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492D51"/>
    <w:rsid w:val="005D5B8C"/>
    <w:rsid w:val="00646768"/>
    <w:rsid w:val="00800AF8"/>
    <w:rsid w:val="00D77BED"/>
    <w:rsid w:val="00D919D0"/>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sdr.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5908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2019-08-28T12:17:00Z</dcterms:created>
  <dcterms:modified xsi:type="dcterms:W3CDTF">2019-08-28T12:17:00Z</dcterms:modified>
</cp:coreProperties>
</file>