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2463"/>
      </w:tblGrid>
      <w:tr w:rsidR="00381B14" w:rsidRPr="00782B03" w:rsidTr="00CD0962">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Food microbiology MTBE7024A</w:t>
            </w:r>
            <w:bookmarkEnd w:id="0"/>
          </w:p>
        </w:tc>
        <w:tc>
          <w:tcPr>
            <w:tcW w:w="25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4</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Number of teaching hours / week: 2+2 (lecture and practice)</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exam / </w:t>
            </w:r>
            <w:r w:rsidRPr="00782B03">
              <w:rPr>
                <w:rFonts w:ascii="Arial" w:hAnsi="Arial" w:cs="Arial"/>
                <w:u w:val="single"/>
                <w:lang w:val="en-US"/>
              </w:rPr>
              <w:t>practical course mark</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5</w:t>
            </w:r>
          </w:p>
        </w:tc>
      </w:tr>
      <w:tr w:rsidR="00381B1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81B14" w:rsidRPr="00782B03" w:rsidRDefault="00381B14" w:rsidP="00381B1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81B1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381B14" w:rsidRPr="00782B03" w:rsidRDefault="00381B1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Course objectives: </w:t>
            </w:r>
          </w:p>
          <w:p w:rsidR="00381B14" w:rsidRPr="00782B03" w:rsidRDefault="00381B14" w:rsidP="00CD0962">
            <w:pPr>
              <w:suppressAutoHyphens/>
              <w:spacing w:line="256" w:lineRule="auto"/>
              <w:ind w:left="34"/>
              <w:jc w:val="both"/>
              <w:rPr>
                <w:rFonts w:ascii="Arial" w:hAnsi="Arial" w:cs="Arial"/>
                <w:lang w:val="en-US"/>
              </w:rPr>
            </w:pPr>
            <w:r w:rsidRPr="00782B03">
              <w:rPr>
                <w:rFonts w:ascii="Arial" w:hAnsi="Arial" w:cs="Arial"/>
                <w:lang w:val="en-US"/>
              </w:rPr>
              <w:t>The aim of the subject is the introduction of the subject, task and history of food microbiology, internal and external factors that influence the safety and quality of raw materials and finished products. Students will also learn about the most important microbiological contaminants of the food, the major preservation methods, furthermore, about the disease and spoilage causing microorganisms.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lang w:val="en-US"/>
              </w:rPr>
            </w:pPr>
            <w:r w:rsidRPr="00782B03">
              <w:rPr>
                <w:rFonts w:ascii="Arial" w:hAnsi="Arial" w:cs="Arial"/>
                <w:sz w:val="22"/>
                <w:szCs w:val="22"/>
                <w:lang w:val="en-US" w:eastAsia="en-US"/>
              </w:rPr>
              <w:t>The subject, task and history of food microbiology</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Microbial ecology of food. Sources of contamination</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Characteristics of microorganisms. The inherent characteristics of food</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External environmental factors. Interactions of ecological factors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Growth and destruction of microorganisms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Diseases caused by food (food infection, food poisoning)</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Food borne pathogens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Mycotoxin-producing </w:t>
            </w:r>
            <w:proofErr w:type="spellStart"/>
            <w:r w:rsidRPr="00782B03">
              <w:rPr>
                <w:rFonts w:ascii="Arial" w:hAnsi="Arial" w:cs="Arial"/>
                <w:sz w:val="22"/>
                <w:szCs w:val="22"/>
                <w:lang w:val="en-US" w:eastAsia="en-US"/>
              </w:rPr>
              <w:t>moulds</w:t>
            </w:r>
            <w:proofErr w:type="spellEnd"/>
            <w:r w:rsidRPr="00782B03">
              <w:rPr>
                <w:rFonts w:ascii="Arial" w:hAnsi="Arial" w:cs="Arial"/>
                <w:sz w:val="22"/>
                <w:szCs w:val="22"/>
                <w:lang w:val="en-US" w:eastAsia="en-US"/>
              </w:rPr>
              <w:t>, mycotoxins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Preserving operations. Heat treatment, heat removal, dehydration, radiation </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Chemical and combined preservation methods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Food-fermentation. Useful microorganisms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Indicator and spoilage microorganisms</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Microbiology of plant products </w:t>
            </w:r>
          </w:p>
          <w:p w:rsidR="00381B14" w:rsidRPr="00782B03" w:rsidRDefault="00381B14" w:rsidP="00381B14">
            <w:pPr>
              <w:pStyle w:val="Listaszerbekezds"/>
              <w:numPr>
                <w:ilvl w:val="0"/>
                <w:numId w:val="4"/>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Microbiology of animal products</w:t>
            </w:r>
          </w:p>
          <w:p w:rsidR="00381B14" w:rsidRPr="00782B03" w:rsidRDefault="00381B14" w:rsidP="00CD0962">
            <w:pPr>
              <w:pStyle w:val="Listaszerbekezds"/>
              <w:autoSpaceDE w:val="0"/>
              <w:autoSpaceDN w:val="0"/>
              <w:adjustRightInd w:val="0"/>
              <w:spacing w:line="256" w:lineRule="auto"/>
              <w:jc w:val="both"/>
              <w:rPr>
                <w:rFonts w:ascii="Arial" w:hAnsi="Arial" w:cs="Arial"/>
                <w:sz w:val="22"/>
                <w:szCs w:val="22"/>
                <w:lang w:val="en-US" w:eastAsia="en-US"/>
              </w:rPr>
            </w:pPr>
          </w:p>
        </w:tc>
      </w:tr>
      <w:tr w:rsidR="00381B1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 xml:space="preserve">: </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81B14" w:rsidRPr="00782B03" w:rsidRDefault="00381B1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Skills to be learnt: to know the main microbiological methods, which are used in a food microbiological laboratory. </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Sampling and transport of food samples</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 xml:space="preserve">Determination of all cell counts using </w:t>
            </w:r>
            <w:proofErr w:type="spellStart"/>
            <w:r w:rsidRPr="00782B03">
              <w:rPr>
                <w:rFonts w:ascii="Arial" w:hAnsi="Arial" w:cs="Arial"/>
                <w:sz w:val="22"/>
                <w:szCs w:val="22"/>
                <w:lang w:val="en-US" w:eastAsia="en-US"/>
              </w:rPr>
              <w:t>Thoma</w:t>
            </w:r>
            <w:proofErr w:type="spellEnd"/>
            <w:r w:rsidRPr="00782B03">
              <w:rPr>
                <w:rFonts w:ascii="Arial" w:hAnsi="Arial" w:cs="Arial"/>
                <w:sz w:val="22"/>
                <w:szCs w:val="22"/>
                <w:lang w:val="en-US" w:eastAsia="en-US"/>
              </w:rPr>
              <w:t xml:space="preserve"> cell counting chamber</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Preparation of agar media</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Examination of total aerobic plate count of feed sample with plate count method</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 xml:space="preserve">Examination of </w:t>
            </w:r>
            <w:proofErr w:type="spellStart"/>
            <w:r w:rsidRPr="00782B03">
              <w:rPr>
                <w:rFonts w:ascii="Arial" w:hAnsi="Arial" w:cs="Arial"/>
                <w:sz w:val="22"/>
                <w:szCs w:val="22"/>
                <w:lang w:val="en-US" w:eastAsia="en-US"/>
              </w:rPr>
              <w:t>Enterobacteriaceae</w:t>
            </w:r>
            <w:proofErr w:type="spellEnd"/>
            <w:r w:rsidRPr="00782B03">
              <w:rPr>
                <w:rFonts w:ascii="Arial" w:hAnsi="Arial" w:cs="Arial"/>
                <w:sz w:val="22"/>
                <w:szCs w:val="22"/>
                <w:lang w:val="en-US" w:eastAsia="en-US"/>
              </w:rPr>
              <w:t xml:space="preserve"> count of meat products with plate count method</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Examination of coliform bacterium count of water sample with membrane filtration method</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Examination of staphylococci count in raw milk samples with spread plate method</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 xml:space="preserve">Detection and enumeration of </w:t>
            </w:r>
            <w:proofErr w:type="spellStart"/>
            <w:r w:rsidRPr="00782B03">
              <w:rPr>
                <w:rFonts w:ascii="Arial" w:hAnsi="Arial" w:cs="Arial"/>
                <w:sz w:val="22"/>
                <w:szCs w:val="22"/>
                <w:lang w:val="en-US" w:eastAsia="en-US"/>
              </w:rPr>
              <w:t>Enterobacteriaceae</w:t>
            </w:r>
            <w:proofErr w:type="spellEnd"/>
            <w:r w:rsidRPr="00782B03">
              <w:rPr>
                <w:rFonts w:ascii="Arial" w:hAnsi="Arial" w:cs="Arial"/>
                <w:sz w:val="22"/>
                <w:szCs w:val="22"/>
                <w:lang w:val="en-US" w:eastAsia="en-US"/>
              </w:rPr>
              <w:t xml:space="preserve"> count of dairy product by MPN technique</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 xml:space="preserve">Examination of yeast and </w:t>
            </w:r>
            <w:proofErr w:type="spellStart"/>
            <w:r w:rsidRPr="00782B03">
              <w:rPr>
                <w:rFonts w:ascii="Arial" w:hAnsi="Arial" w:cs="Arial"/>
                <w:sz w:val="22"/>
                <w:szCs w:val="22"/>
                <w:lang w:val="en-US" w:eastAsia="en-US"/>
              </w:rPr>
              <w:t>mould</w:t>
            </w:r>
            <w:proofErr w:type="spellEnd"/>
            <w:r w:rsidRPr="00782B03">
              <w:rPr>
                <w:rFonts w:ascii="Arial" w:hAnsi="Arial" w:cs="Arial"/>
                <w:sz w:val="22"/>
                <w:szCs w:val="22"/>
                <w:lang w:val="en-US" w:eastAsia="en-US"/>
              </w:rPr>
              <w:t xml:space="preserve"> count in frozen products with spread plate method</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Oxidase test in case of an isolated bacterium</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Catalase test in case of an isolated bacterium</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Monitoring the surface hygiene with swab methods using poured plates</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Measurement of the size of yeast cells under light microscope</w:t>
            </w:r>
          </w:p>
          <w:p w:rsidR="00381B14" w:rsidRPr="00782B03" w:rsidRDefault="00381B14" w:rsidP="00381B14">
            <w:pPr>
              <w:pStyle w:val="Listaszerbekezds"/>
              <w:numPr>
                <w:ilvl w:val="0"/>
                <w:numId w:val="2"/>
              </w:numPr>
              <w:spacing w:line="256" w:lineRule="auto"/>
              <w:ind w:left="748" w:hanging="357"/>
              <w:jc w:val="both"/>
              <w:rPr>
                <w:rFonts w:ascii="Arial" w:hAnsi="Arial" w:cs="Arial"/>
                <w:sz w:val="22"/>
                <w:szCs w:val="22"/>
                <w:lang w:val="en-US" w:eastAsia="en-US"/>
              </w:rPr>
            </w:pPr>
            <w:r w:rsidRPr="00782B03">
              <w:rPr>
                <w:rFonts w:ascii="Arial" w:hAnsi="Arial" w:cs="Arial"/>
                <w:sz w:val="22"/>
                <w:szCs w:val="22"/>
                <w:lang w:val="en-US" w:eastAsia="en-US"/>
              </w:rPr>
              <w:t>Mid-year written exam</w:t>
            </w:r>
          </w:p>
        </w:tc>
      </w:tr>
      <w:tr w:rsidR="00381B1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81B14" w:rsidRPr="00782B03" w:rsidRDefault="00381B14"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81B1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381B14" w:rsidRPr="00782B03" w:rsidRDefault="00381B14" w:rsidP="00381B14">
            <w:pPr>
              <w:numPr>
                <w:ilvl w:val="0"/>
                <w:numId w:val="5"/>
              </w:numPr>
              <w:spacing w:after="0" w:line="256" w:lineRule="auto"/>
              <w:jc w:val="both"/>
              <w:rPr>
                <w:rFonts w:ascii="Arial" w:eastAsia="Times New Roman" w:hAnsi="Arial" w:cs="Arial"/>
                <w:color w:val="000000"/>
                <w:lang w:val="en-US"/>
              </w:rPr>
            </w:pPr>
            <w:proofErr w:type="spellStart"/>
            <w:r w:rsidRPr="00782B03">
              <w:rPr>
                <w:rFonts w:ascii="Arial" w:hAnsi="Arial" w:cs="Arial"/>
                <w:color w:val="000000"/>
                <w:lang w:val="en-US"/>
              </w:rPr>
              <w:t>Karaffa</w:t>
            </w:r>
            <w:proofErr w:type="spellEnd"/>
            <w:r w:rsidRPr="00782B03">
              <w:rPr>
                <w:rFonts w:ascii="Arial" w:hAnsi="Arial" w:cs="Arial"/>
                <w:color w:val="000000"/>
                <w:lang w:val="en-US"/>
              </w:rPr>
              <w:t xml:space="preserve">, E. – </w:t>
            </w:r>
            <w:proofErr w:type="spellStart"/>
            <w:r w:rsidRPr="00782B03">
              <w:rPr>
                <w:rFonts w:ascii="Arial" w:hAnsi="Arial" w:cs="Arial"/>
                <w:color w:val="000000"/>
                <w:lang w:val="en-US"/>
              </w:rPr>
              <w:t>Peles</w:t>
            </w:r>
            <w:proofErr w:type="spellEnd"/>
            <w:r w:rsidRPr="00782B03">
              <w:rPr>
                <w:rFonts w:ascii="Arial" w:hAnsi="Arial" w:cs="Arial"/>
                <w:color w:val="000000"/>
                <w:lang w:val="en-US"/>
              </w:rPr>
              <w:t>, F. (2015): Microbiological aspects of food quality and safety. University lecture notes. University of Debrecen. TÁMOP-4.1.2.D-12/1/KONV-2012-0008. 110p.</w:t>
            </w:r>
          </w:p>
          <w:p w:rsidR="00381B14" w:rsidRPr="00782B03" w:rsidRDefault="00381B14" w:rsidP="00381B14">
            <w:pPr>
              <w:numPr>
                <w:ilvl w:val="0"/>
                <w:numId w:val="5"/>
              </w:numPr>
              <w:spacing w:after="0" w:line="256" w:lineRule="auto"/>
              <w:ind w:left="459"/>
              <w:jc w:val="both"/>
              <w:rPr>
                <w:rFonts w:ascii="Arial" w:hAnsi="Arial" w:cs="Arial"/>
                <w:color w:val="000000"/>
                <w:lang w:val="en-US"/>
              </w:rPr>
            </w:pPr>
            <w:r w:rsidRPr="00782B03">
              <w:rPr>
                <w:rFonts w:ascii="Arial" w:hAnsi="Arial" w:cs="Arial"/>
                <w:color w:val="000000"/>
                <w:lang w:val="en-US"/>
              </w:rPr>
              <w:t>Doyle, M.P. - Buchanan, R.L. (2013): Food Microbiology: Fundamentals and Frontiers. 4th edition. ASM Press, Washington. 1118p.</w:t>
            </w:r>
          </w:p>
          <w:p w:rsidR="00381B14" w:rsidRPr="00782B03" w:rsidRDefault="00381B14" w:rsidP="00381B14">
            <w:pPr>
              <w:numPr>
                <w:ilvl w:val="0"/>
                <w:numId w:val="5"/>
              </w:numPr>
              <w:spacing w:after="0" w:line="256" w:lineRule="auto"/>
              <w:ind w:left="459"/>
              <w:jc w:val="both"/>
              <w:rPr>
                <w:rFonts w:ascii="Arial" w:eastAsia="Times New Roman" w:hAnsi="Arial" w:cs="Arial"/>
                <w:color w:val="000000"/>
                <w:lang w:val="en-US"/>
              </w:rPr>
            </w:pPr>
            <w:r w:rsidRPr="00782B03">
              <w:rPr>
                <w:rFonts w:ascii="Arial" w:hAnsi="Arial" w:cs="Arial"/>
                <w:color w:val="000000"/>
                <w:lang w:val="en-US"/>
              </w:rPr>
              <w:t>Adams, M.R. - Moss, M.O. (2008): Food Microbiology. 3rd edition. RSC Publishing. 478p.</w:t>
            </w:r>
          </w:p>
        </w:tc>
      </w:tr>
      <w:tr w:rsidR="00381B1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81B14" w:rsidRPr="00782B03" w:rsidRDefault="00381B14" w:rsidP="00CD0962">
            <w:pPr>
              <w:suppressAutoHyphens/>
              <w:spacing w:line="256" w:lineRule="auto"/>
              <w:jc w:val="both"/>
              <w:rPr>
                <w:rFonts w:ascii="Arial" w:eastAsia="Times New Roman"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81B1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81B14" w:rsidRPr="00782B03" w:rsidRDefault="00381B14" w:rsidP="00381B14">
            <w:pPr>
              <w:numPr>
                <w:ilvl w:val="0"/>
                <w:numId w:val="6"/>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381B14" w:rsidRPr="00782B03" w:rsidRDefault="00381B14" w:rsidP="00381B1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Familiar with the </w:t>
            </w:r>
            <w:r w:rsidRPr="00782B03">
              <w:rPr>
                <w:rStyle w:val="tlid-translation"/>
                <w:rFonts w:ascii="Arial" w:hAnsi="Arial" w:cs="Arial"/>
                <w:sz w:val="22"/>
                <w:szCs w:val="22"/>
                <w:lang w:val="en-US" w:eastAsia="en-US"/>
              </w:rPr>
              <w:t>most important biological and microbiological processes in food production, their basic laws and methods of testing</w:t>
            </w:r>
            <w:r w:rsidRPr="00782B03">
              <w:rPr>
                <w:rFonts w:ascii="Arial" w:hAnsi="Arial" w:cs="Arial"/>
                <w:sz w:val="22"/>
                <w:szCs w:val="22"/>
                <w:lang w:val="en-US" w:eastAsia="en-US"/>
              </w:rPr>
              <w:t>.</w:t>
            </w:r>
          </w:p>
          <w:p w:rsidR="00381B14" w:rsidRPr="00782B03" w:rsidRDefault="00381B14" w:rsidP="00381B1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Familiar with the basics of microbiological safety of food.</w:t>
            </w:r>
          </w:p>
          <w:p w:rsidR="00381B14" w:rsidRPr="00782B03" w:rsidRDefault="00381B14" w:rsidP="00381B14">
            <w:pPr>
              <w:numPr>
                <w:ilvl w:val="0"/>
                <w:numId w:val="6"/>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Skills:</w:t>
            </w:r>
          </w:p>
          <w:p w:rsidR="00381B14" w:rsidRPr="00782B03" w:rsidRDefault="00381B14" w:rsidP="00381B1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Capable of assessing the microbiological risks of food raw materials, furthermore storing and preserving them safely.</w:t>
            </w:r>
          </w:p>
          <w:p w:rsidR="00381B14" w:rsidRPr="00782B03" w:rsidRDefault="00381B14" w:rsidP="00381B14">
            <w:pPr>
              <w:numPr>
                <w:ilvl w:val="0"/>
                <w:numId w:val="6"/>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381B14" w:rsidRPr="00782B03" w:rsidRDefault="00381B14" w:rsidP="00381B1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Committed to microbiological food safety</w:t>
            </w:r>
            <w:r w:rsidRPr="00782B03">
              <w:rPr>
                <w:rStyle w:val="tlid-translation"/>
                <w:rFonts w:ascii="Arial" w:hAnsi="Arial" w:cs="Arial"/>
                <w:sz w:val="22"/>
                <w:szCs w:val="22"/>
                <w:lang w:val="en-US" w:eastAsia="en-US"/>
              </w:rPr>
              <w:t xml:space="preserve">. </w:t>
            </w:r>
          </w:p>
          <w:p w:rsidR="00381B14" w:rsidRPr="00782B03" w:rsidRDefault="00381B14" w:rsidP="00381B14">
            <w:pPr>
              <w:numPr>
                <w:ilvl w:val="0"/>
                <w:numId w:val="6"/>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Autonomy and responsibility:</w:t>
            </w:r>
          </w:p>
          <w:p w:rsidR="00381B14" w:rsidRPr="00782B03" w:rsidRDefault="00381B14" w:rsidP="00381B1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Has responsibility towards the safety of food products that were produced with his/her </w:t>
            </w:r>
            <w:proofErr w:type="gramStart"/>
            <w:r w:rsidRPr="00782B03">
              <w:rPr>
                <w:rFonts w:ascii="Arial" w:hAnsi="Arial" w:cs="Arial"/>
                <w:sz w:val="22"/>
                <w:szCs w:val="22"/>
                <w:lang w:val="en-US" w:eastAsia="en-US"/>
              </w:rPr>
              <w:t>contribution.</w:t>
            </w:r>
            <w:proofErr w:type="gramEnd"/>
            <w:r w:rsidRPr="00782B03">
              <w:rPr>
                <w:rFonts w:ascii="Arial" w:hAnsi="Arial" w:cs="Arial"/>
                <w:sz w:val="22"/>
                <w:szCs w:val="22"/>
                <w:lang w:val="en-US" w:eastAsia="en-US"/>
              </w:rPr>
              <w:t xml:space="preserve"> </w:t>
            </w:r>
          </w:p>
        </w:tc>
      </w:tr>
    </w:tbl>
    <w:p w:rsidR="00381B14" w:rsidRPr="00782B03" w:rsidRDefault="00381B14" w:rsidP="00381B1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81B14"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Ferenc</w:t>
            </w:r>
            <w:proofErr w:type="spellEnd"/>
            <w:r w:rsidRPr="00782B03">
              <w:rPr>
                <w:rFonts w:ascii="Arial" w:hAnsi="Arial" w:cs="Arial"/>
                <w:b/>
                <w:lang w:val="en-US"/>
              </w:rPr>
              <w:t xml:space="preserve"> </w:t>
            </w:r>
            <w:proofErr w:type="spellStart"/>
            <w:r w:rsidRPr="00782B03">
              <w:rPr>
                <w:rFonts w:ascii="Arial" w:hAnsi="Arial" w:cs="Arial"/>
                <w:b/>
                <w:lang w:val="en-US"/>
              </w:rPr>
              <w:t>Peles</w:t>
            </w:r>
            <w:proofErr w:type="spellEnd"/>
            <w:r w:rsidRPr="00782B03">
              <w:rPr>
                <w:rFonts w:ascii="Arial" w:hAnsi="Arial" w:cs="Arial"/>
                <w:b/>
                <w:lang w:val="en-US"/>
              </w:rPr>
              <w:t>, PhD</w:t>
            </w:r>
          </w:p>
        </w:tc>
      </w:tr>
      <w:tr w:rsidR="00381B14"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w:t>
            </w:r>
            <w:proofErr w:type="spellStart"/>
            <w:r w:rsidRPr="00782B03">
              <w:rPr>
                <w:rFonts w:ascii="Arial" w:hAnsi="Arial" w:cs="Arial"/>
                <w:b/>
                <w:lang w:val="en-US"/>
              </w:rPr>
              <w:t>Erzsébet</w:t>
            </w:r>
            <w:proofErr w:type="spellEnd"/>
            <w:r w:rsidRPr="00782B03">
              <w:rPr>
                <w:rFonts w:ascii="Arial" w:hAnsi="Arial" w:cs="Arial"/>
                <w:b/>
                <w:lang w:val="en-US"/>
              </w:rPr>
              <w:t xml:space="preserve"> </w:t>
            </w:r>
            <w:proofErr w:type="spellStart"/>
            <w:r w:rsidRPr="00782B03">
              <w:rPr>
                <w:rFonts w:ascii="Arial" w:hAnsi="Arial" w:cs="Arial"/>
                <w:b/>
                <w:lang w:val="en-US"/>
              </w:rPr>
              <w:t>Karaffa</w:t>
            </w:r>
            <w:proofErr w:type="spellEnd"/>
            <w:r w:rsidRPr="00782B03">
              <w:rPr>
                <w:rFonts w:ascii="Arial" w:hAnsi="Arial" w:cs="Arial"/>
                <w:b/>
                <w:lang w:val="en-US"/>
              </w:rPr>
              <w:t xml:space="preserve">, Ph.D.; </w:t>
            </w:r>
            <w:proofErr w:type="spellStart"/>
            <w:r w:rsidRPr="00782B03">
              <w:rPr>
                <w:rFonts w:ascii="Arial" w:hAnsi="Arial" w:cs="Arial"/>
                <w:b/>
                <w:lang w:val="en-US"/>
              </w:rPr>
              <w:t>Károly</w:t>
            </w:r>
            <w:proofErr w:type="spellEnd"/>
            <w:r w:rsidRPr="00782B03">
              <w:rPr>
                <w:rFonts w:ascii="Arial" w:hAnsi="Arial" w:cs="Arial"/>
                <w:b/>
                <w:lang w:val="en-US"/>
              </w:rPr>
              <w:t xml:space="preserve"> </w:t>
            </w:r>
            <w:proofErr w:type="spellStart"/>
            <w:r w:rsidRPr="00782B03">
              <w:rPr>
                <w:rFonts w:ascii="Arial" w:hAnsi="Arial" w:cs="Arial"/>
                <w:b/>
                <w:lang w:val="en-US"/>
              </w:rPr>
              <w:t>Pál</w:t>
            </w:r>
            <w:proofErr w:type="spellEnd"/>
            <w:r w:rsidRPr="00782B03">
              <w:rPr>
                <w:rFonts w:ascii="Arial" w:hAnsi="Arial" w:cs="Arial"/>
                <w:b/>
                <w:lang w:val="en-US"/>
              </w:rPr>
              <w:t xml:space="preserve">, Ph.D.; </w:t>
            </w:r>
            <w:proofErr w:type="spellStart"/>
            <w:r w:rsidRPr="00782B03">
              <w:rPr>
                <w:rFonts w:ascii="Arial" w:hAnsi="Arial" w:cs="Arial"/>
                <w:b/>
                <w:lang w:val="en-US"/>
              </w:rPr>
              <w:t>Anikó</w:t>
            </w:r>
            <w:proofErr w:type="spellEnd"/>
            <w:r w:rsidRPr="00782B03">
              <w:rPr>
                <w:rFonts w:ascii="Arial" w:hAnsi="Arial" w:cs="Arial"/>
                <w:b/>
                <w:lang w:val="en-US"/>
              </w:rPr>
              <w:t xml:space="preserve"> </w:t>
            </w:r>
            <w:proofErr w:type="spellStart"/>
            <w:r w:rsidRPr="00782B03">
              <w:rPr>
                <w:rFonts w:ascii="Arial" w:hAnsi="Arial" w:cs="Arial"/>
                <w:b/>
                <w:lang w:val="en-US"/>
              </w:rPr>
              <w:t>Bérczesné</w:t>
            </w:r>
            <w:proofErr w:type="spellEnd"/>
            <w:r w:rsidRPr="00782B03">
              <w:rPr>
                <w:rFonts w:ascii="Arial" w:hAnsi="Arial" w:cs="Arial"/>
                <w:b/>
                <w:lang w:val="en-US"/>
              </w:rPr>
              <w:t xml:space="preserve"> </w:t>
            </w:r>
            <w:proofErr w:type="spellStart"/>
            <w:r w:rsidRPr="00782B03">
              <w:rPr>
                <w:rFonts w:ascii="Arial" w:hAnsi="Arial" w:cs="Arial"/>
                <w:b/>
                <w:lang w:val="en-US"/>
              </w:rPr>
              <w:t>Szojka</w:t>
            </w:r>
            <w:proofErr w:type="spellEnd"/>
          </w:p>
        </w:tc>
      </w:tr>
    </w:tbl>
    <w:p w:rsidR="00381B14" w:rsidRPr="00782B03" w:rsidRDefault="00381B14" w:rsidP="00381B14">
      <w:pPr>
        <w:jc w:val="both"/>
        <w:rPr>
          <w:rFonts w:ascii="Arial" w:eastAsia="Times New Roman" w:hAnsi="Arial" w:cs="Arial"/>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81B1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81B14" w:rsidRPr="00782B03" w:rsidRDefault="00381B14" w:rsidP="00381B14">
            <w:pPr>
              <w:pStyle w:val="Listaszerbekezds"/>
              <w:numPr>
                <w:ilvl w:val="0"/>
                <w:numId w:val="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Participating in the exercises</w:t>
            </w:r>
          </w:p>
          <w:p w:rsidR="00381B14" w:rsidRPr="00782B03" w:rsidRDefault="00381B14" w:rsidP="00381B14">
            <w:pPr>
              <w:pStyle w:val="Listaszerbekezds"/>
              <w:numPr>
                <w:ilvl w:val="0"/>
                <w:numId w:val="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practical exercises</w:t>
            </w:r>
          </w:p>
          <w:p w:rsidR="00381B14" w:rsidRPr="00782B03" w:rsidRDefault="00381B14" w:rsidP="00381B14">
            <w:pPr>
              <w:pStyle w:val="Listaszerbekezds"/>
              <w:numPr>
                <w:ilvl w:val="0"/>
                <w:numId w:val="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Three mid-year written exams</w:t>
            </w:r>
          </w:p>
          <w:p w:rsidR="00381B14" w:rsidRPr="00782B03" w:rsidRDefault="00381B14" w:rsidP="00381B14">
            <w:pPr>
              <w:pStyle w:val="Listaszerbekezds"/>
              <w:numPr>
                <w:ilvl w:val="0"/>
                <w:numId w:val="7"/>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Written exam (if the result of the mid-year written exams is less than 60%)</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The course ends in a mid-semester grade based on the result of the mid-year written exams. The minimum requirement for both mid-term and end-term written exams is 60%.</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Result and grade:</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 xml:space="preserve">0-59%: fail (1) </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60-69%: pass (2)</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70-79%: satisfactory (3)</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80-89%: good (4)</w:t>
            </w:r>
          </w:p>
          <w:p w:rsidR="00381B14" w:rsidRPr="00782B03" w:rsidRDefault="00381B14" w:rsidP="00CD0962">
            <w:pPr>
              <w:suppressAutoHyphens/>
              <w:spacing w:after="0" w:line="256" w:lineRule="auto"/>
              <w:jc w:val="both"/>
              <w:rPr>
                <w:rFonts w:ascii="Arial" w:hAnsi="Arial" w:cs="Arial"/>
                <w:lang w:val="en-US"/>
              </w:rPr>
            </w:pPr>
            <w:r w:rsidRPr="00782B03">
              <w:rPr>
                <w:rFonts w:ascii="Arial" w:hAnsi="Arial" w:cs="Arial"/>
                <w:lang w:val="en-US"/>
              </w:rPr>
              <w:t>90-100%: excellent (5)</w:t>
            </w:r>
          </w:p>
          <w:p w:rsidR="00381B14" w:rsidRPr="00782B03" w:rsidRDefault="00381B14" w:rsidP="00CD0962">
            <w:pPr>
              <w:suppressAutoHyphens/>
              <w:spacing w:after="0" w:line="256" w:lineRule="auto"/>
              <w:jc w:val="both"/>
              <w:rPr>
                <w:rFonts w:ascii="Arial" w:eastAsia="Times New Roman" w:hAnsi="Arial" w:cs="Arial"/>
                <w:lang w:val="en-US"/>
              </w:rPr>
            </w:pPr>
            <w:r w:rsidRPr="00782B03">
              <w:rPr>
                <w:rFonts w:ascii="Arial" w:hAnsi="Arial" w:cs="Arial"/>
                <w:lang w:val="en-US"/>
              </w:rPr>
              <w:t xml:space="preserve">If the result of the written exams is below 60%, it is necessary to rewrite that. </w:t>
            </w:r>
          </w:p>
        </w:tc>
      </w:tr>
      <w:tr w:rsidR="00381B1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Form of examination: </w:t>
            </w:r>
            <w:r w:rsidRPr="00782B03">
              <w:rPr>
                <w:rFonts w:ascii="Arial" w:hAnsi="Arial" w:cs="Arial"/>
                <w:lang w:val="en-US"/>
              </w:rPr>
              <w:t>Written form</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81B14" w:rsidRPr="00782B03" w:rsidRDefault="00381B14" w:rsidP="00381B14">
            <w:pPr>
              <w:pStyle w:val="Listaszerbekezds"/>
              <w:numPr>
                <w:ilvl w:val="0"/>
                <w:numId w:val="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Participating in the exercises</w:t>
            </w:r>
          </w:p>
          <w:p w:rsidR="00381B14" w:rsidRPr="00782B03" w:rsidRDefault="00381B14" w:rsidP="00381B14">
            <w:pPr>
              <w:pStyle w:val="Listaszerbekezds"/>
              <w:numPr>
                <w:ilvl w:val="0"/>
                <w:numId w:val="3"/>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practical exercises</w:t>
            </w:r>
          </w:p>
        </w:tc>
      </w:tr>
      <w:tr w:rsidR="00381B1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81B14" w:rsidRPr="00782B03" w:rsidRDefault="00381B1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381B1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81B14" w:rsidRPr="00782B03" w:rsidRDefault="00381B14" w:rsidP="00381B14">
            <w:pPr>
              <w:numPr>
                <w:ilvl w:val="0"/>
                <w:numId w:val="8"/>
              </w:numPr>
              <w:spacing w:after="0" w:line="256" w:lineRule="auto"/>
              <w:jc w:val="both"/>
              <w:rPr>
                <w:rFonts w:ascii="Arial" w:eastAsia="Times New Roman" w:hAnsi="Arial" w:cs="Arial"/>
                <w:lang w:val="en-US"/>
              </w:rPr>
            </w:pPr>
            <w:r w:rsidRPr="00782B03">
              <w:rPr>
                <w:rFonts w:ascii="Arial" w:hAnsi="Arial" w:cs="Arial"/>
                <w:lang w:val="en-US"/>
              </w:rPr>
              <w:t>History of food microbiology</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Development of microscopes (Hans and Zacharias Jansen, Anton van Leeuwenhoek, Robert Hooke, Carl Zeiss, Ernst Abbe)</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 xml:space="preserve">Work of Nicolas </w:t>
            </w:r>
            <w:proofErr w:type="spellStart"/>
            <w:r w:rsidRPr="00782B03">
              <w:rPr>
                <w:rFonts w:ascii="Arial" w:hAnsi="Arial" w:cs="Arial"/>
                <w:lang w:val="en-US"/>
              </w:rPr>
              <w:t>Appert</w:t>
            </w:r>
            <w:proofErr w:type="spellEnd"/>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Work of Louis Pasteur</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Work of Robert Koch</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 xml:space="preserve">Work of Sir Alexander Fleming </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Main characteristics and main types of indicator microorganisms</w:t>
            </w:r>
          </w:p>
          <w:p w:rsidR="00381B14" w:rsidRPr="00782B03" w:rsidRDefault="00381B14" w:rsidP="00381B14">
            <w:pPr>
              <w:numPr>
                <w:ilvl w:val="0"/>
                <w:numId w:val="8"/>
              </w:numPr>
              <w:spacing w:after="0" w:line="256" w:lineRule="auto"/>
              <w:jc w:val="both"/>
              <w:rPr>
                <w:rFonts w:ascii="Arial" w:hAnsi="Arial" w:cs="Arial"/>
                <w:lang w:val="en-US"/>
              </w:rPr>
            </w:pPr>
            <w:r w:rsidRPr="00782B03">
              <w:rPr>
                <w:rFonts w:ascii="Arial" w:hAnsi="Arial" w:cs="Arial"/>
                <w:lang w:val="en-US"/>
              </w:rPr>
              <w:t xml:space="preserve">Main characteristics of </w:t>
            </w:r>
            <w:proofErr w:type="spellStart"/>
            <w:r w:rsidRPr="00782B03">
              <w:rPr>
                <w:rFonts w:ascii="Arial" w:hAnsi="Arial" w:cs="Arial"/>
                <w:lang w:val="en-US"/>
              </w:rPr>
              <w:t>Enterobacteriaceae</w:t>
            </w:r>
            <w:proofErr w:type="spellEnd"/>
            <w:r w:rsidRPr="00782B03">
              <w:rPr>
                <w:rFonts w:ascii="Arial" w:hAnsi="Arial" w:cs="Arial"/>
                <w:lang w:val="en-US"/>
              </w:rPr>
              <w:t xml:space="preserve">, coliform, </w:t>
            </w:r>
            <w:r w:rsidRPr="00782B03">
              <w:rPr>
                <w:rFonts w:ascii="Arial" w:hAnsi="Arial" w:cs="Arial"/>
                <w:i/>
                <w:lang w:val="en-US"/>
              </w:rPr>
              <w:t>Escherichia coli</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Main characteristics of enterococci, aerobic plate count, yeast and </w:t>
            </w:r>
            <w:proofErr w:type="spellStart"/>
            <w:r w:rsidRPr="00782B03">
              <w:rPr>
                <w:rFonts w:ascii="Arial" w:hAnsi="Arial" w:cs="Arial"/>
                <w:sz w:val="22"/>
                <w:szCs w:val="22"/>
                <w:lang w:val="en-US" w:eastAsia="en-US"/>
              </w:rPr>
              <w:t>moulds</w:t>
            </w:r>
            <w:proofErr w:type="spellEnd"/>
            <w:r w:rsidRPr="00782B03">
              <w:rPr>
                <w:rFonts w:ascii="Arial" w:hAnsi="Arial" w:cs="Arial"/>
                <w:sz w:val="22"/>
                <w:szCs w:val="22"/>
                <w:lang w:val="en-US" w:eastAsia="en-US"/>
              </w:rPr>
              <w:t>. Specific indicators</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Main intrinsic parameters of foods that affect microbial growth, and their characteristics</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Main extrinsic parameters of foods that affect microbial growth, and their characteristics</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Growth and destruction of microorganisms</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Most important food borne diseases and food borne pathogens, and their characteristics</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Types and characteristics of mycotoxin-producing </w:t>
            </w:r>
            <w:proofErr w:type="spellStart"/>
            <w:r w:rsidRPr="00782B03">
              <w:rPr>
                <w:rFonts w:ascii="Arial" w:hAnsi="Arial" w:cs="Arial"/>
                <w:sz w:val="22"/>
                <w:szCs w:val="22"/>
                <w:lang w:val="en-US" w:eastAsia="en-US"/>
              </w:rPr>
              <w:t>moulds</w:t>
            </w:r>
            <w:proofErr w:type="spellEnd"/>
            <w:r w:rsidRPr="00782B03">
              <w:rPr>
                <w:rFonts w:ascii="Arial" w:hAnsi="Arial" w:cs="Arial"/>
                <w:sz w:val="22"/>
                <w:szCs w:val="22"/>
                <w:lang w:val="en-US" w:eastAsia="en-US"/>
              </w:rPr>
              <w:t xml:space="preserve"> and mycotoxins</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Characteristics of heat treatment</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Characteristics of heat removal</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Characteristics of dehydration</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Characteristics of radiation</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Chemical and combined preservation methods</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Types and characteristics of food-fermentation</w:t>
            </w:r>
          </w:p>
          <w:p w:rsidR="00381B14" w:rsidRPr="00782B03" w:rsidRDefault="00381B14" w:rsidP="00381B14">
            <w:pPr>
              <w:pStyle w:val="Listaszerbekezds"/>
              <w:numPr>
                <w:ilvl w:val="0"/>
                <w:numId w:val="8"/>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Types and microbiology of plant products </w:t>
            </w:r>
          </w:p>
          <w:p w:rsidR="00381B14" w:rsidRPr="00782B03" w:rsidRDefault="00381B14" w:rsidP="00381B14">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Types and microbiology of animal products</w:t>
            </w:r>
          </w:p>
        </w:tc>
      </w:tr>
    </w:tbl>
    <w:p w:rsidR="00F42A96" w:rsidRPr="00381B14" w:rsidRDefault="00F42A96" w:rsidP="00381B14"/>
    <w:sectPr w:rsidR="00F42A96" w:rsidRPr="0038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381B14"/>
    <w:rsid w:val="004600AD"/>
    <w:rsid w:val="00576CBA"/>
    <w:rsid w:val="00582EF4"/>
    <w:rsid w:val="00632521"/>
    <w:rsid w:val="0067754A"/>
    <w:rsid w:val="006813B6"/>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4900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2019-08-28T09:49:00Z</dcterms:created>
  <dcterms:modified xsi:type="dcterms:W3CDTF">2019-08-28T09:49:00Z</dcterms:modified>
</cp:coreProperties>
</file>