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59" w:rsidRDefault="00EA1459" w:rsidP="00EA1459">
      <w:pPr>
        <w:jc w:val="center"/>
        <w:rPr>
          <w:rFonts w:eastAsia="Times New Roman"/>
          <w:b/>
          <w:sz w:val="20"/>
          <w:szCs w:val="24"/>
          <w:lang w:eastAsia="hu-HU"/>
        </w:rPr>
      </w:pPr>
    </w:p>
    <w:p w:rsidR="00F80B13" w:rsidRPr="00CD39D2" w:rsidRDefault="00F80B13" w:rsidP="00F80B13">
      <w:pPr>
        <w:jc w:val="center"/>
        <w:rPr>
          <w:b/>
          <w:sz w:val="18"/>
        </w:rPr>
      </w:pPr>
      <w:bookmarkStart w:id="0" w:name="_GoBack"/>
      <w:r w:rsidRPr="00CD39D2">
        <w:rPr>
          <w:rFonts w:eastAsia="Times New Roman"/>
          <w:b/>
          <w:sz w:val="20"/>
          <w:szCs w:val="24"/>
          <w:lang w:eastAsia="hu-HU"/>
        </w:rPr>
        <w:t xml:space="preserve">Informatics and agricultural extension </w:t>
      </w:r>
      <w:r w:rsidRPr="00CD39D2">
        <w:rPr>
          <w:b/>
          <w:sz w:val="18"/>
        </w:rPr>
        <w:t>MTMNO7013A</w:t>
      </w:r>
    </w:p>
    <w:bookmarkEnd w:id="0"/>
    <w:p w:rsidR="00F80B13" w:rsidRDefault="00F80B13" w:rsidP="00F80B13">
      <w:pPr>
        <w:jc w:val="center"/>
      </w:pP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Name and code of the subject: Informatics and agricultural extension (MTMNO7013A)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 xml:space="preserve">Name and title of the person responsible for the subject: Dr. </w:t>
      </w:r>
      <w:proofErr w:type="spellStart"/>
      <w:r w:rsidRPr="00CD39D2">
        <w:rPr>
          <w:rFonts w:eastAsia="Times New Roman"/>
          <w:sz w:val="20"/>
          <w:szCs w:val="20"/>
          <w:lang w:eastAsia="hu-HU"/>
        </w:rPr>
        <w:t>Péter</w:t>
      </w:r>
      <w:proofErr w:type="spellEnd"/>
      <w:r w:rsidRPr="00CD39D2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CD39D2">
        <w:rPr>
          <w:rFonts w:eastAsia="Times New Roman"/>
          <w:sz w:val="20"/>
          <w:szCs w:val="20"/>
          <w:lang w:eastAsia="hu-HU"/>
        </w:rPr>
        <w:t>Lengyel</w:t>
      </w:r>
      <w:proofErr w:type="spellEnd"/>
      <w:r w:rsidRPr="00CD39D2">
        <w:rPr>
          <w:rFonts w:eastAsia="Times New Roman"/>
          <w:sz w:val="20"/>
          <w:szCs w:val="20"/>
          <w:lang w:eastAsia="hu-HU"/>
        </w:rPr>
        <w:t xml:space="preserve">, Dr. </w:t>
      </w:r>
      <w:proofErr w:type="spellStart"/>
      <w:r w:rsidRPr="00CD39D2">
        <w:rPr>
          <w:rFonts w:eastAsia="Times New Roman"/>
          <w:sz w:val="20"/>
          <w:szCs w:val="20"/>
          <w:lang w:eastAsia="hu-HU"/>
        </w:rPr>
        <w:t>Péter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CD39D2">
        <w:rPr>
          <w:rFonts w:eastAsia="Times New Roman"/>
          <w:sz w:val="20"/>
          <w:szCs w:val="20"/>
          <w:lang w:eastAsia="hu-HU"/>
        </w:rPr>
        <w:t>Horváth</w:t>
      </w:r>
      <w:proofErr w:type="spellEnd"/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Additional instructors involved in teaching the subject: -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 xml:space="preserve">Name and level of the program: </w:t>
      </w:r>
      <w:proofErr w:type="spellStart"/>
      <w:r w:rsidRPr="00CD39D2">
        <w:rPr>
          <w:rFonts w:eastAsia="Times New Roman"/>
          <w:sz w:val="20"/>
          <w:szCs w:val="20"/>
          <w:lang w:eastAsia="hu-HU"/>
        </w:rPr>
        <w:t>Növényorvosi</w:t>
      </w:r>
      <w:proofErr w:type="spellEnd"/>
      <w:r w:rsidRPr="00CD39D2">
        <w:rPr>
          <w:rFonts w:eastAsia="Times New Roman"/>
          <w:sz w:val="20"/>
          <w:szCs w:val="20"/>
          <w:lang w:eastAsia="hu-HU"/>
        </w:rPr>
        <w:t xml:space="preserve"> MSc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 xml:space="preserve">Subject type: lecture </w:t>
      </w:r>
      <w:proofErr w:type="gramStart"/>
      <w:r w:rsidRPr="00CD39D2">
        <w:rPr>
          <w:rFonts w:eastAsia="Times New Roman"/>
          <w:sz w:val="20"/>
          <w:szCs w:val="20"/>
          <w:lang w:eastAsia="hu-HU"/>
        </w:rPr>
        <w:t>an</w:t>
      </w:r>
      <w:proofErr w:type="gramEnd"/>
      <w:r w:rsidRPr="00CD39D2">
        <w:rPr>
          <w:rFonts w:eastAsia="Times New Roman"/>
          <w:sz w:val="20"/>
          <w:szCs w:val="20"/>
          <w:lang w:eastAsia="hu-HU"/>
        </w:rPr>
        <w:t xml:space="preserve"> practice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Teaching timetable of the subject, type of examination: 1 lecture + 2 practice, written mid-ter</w:t>
      </w:r>
      <w:r>
        <w:rPr>
          <w:rFonts w:eastAsia="Times New Roman"/>
          <w:sz w:val="20"/>
          <w:szCs w:val="20"/>
          <w:lang w:eastAsia="hu-HU"/>
        </w:rPr>
        <w:t>m</w:t>
      </w:r>
      <w:r w:rsidRPr="00CD39D2">
        <w:rPr>
          <w:rFonts w:eastAsia="Times New Roman"/>
          <w:sz w:val="20"/>
          <w:szCs w:val="20"/>
          <w:lang w:eastAsia="hu-HU"/>
        </w:rPr>
        <w:t xml:space="preserve"> exams</w:t>
      </w:r>
    </w:p>
    <w:p w:rsidR="00F80B13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Credit value of the subject: 3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</w:p>
    <w:p w:rsidR="00F80B13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Purpose of teaching the subject: Understanding the structure of the spreadsheet program,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using worksheet functions, and solving basic and complex worksheets. Learning how to make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reports from data, which analyze tools can be used and interpretation of results.</w:t>
      </w:r>
      <w:r>
        <w:rPr>
          <w:rFonts w:eastAsia="Times New Roman"/>
          <w:sz w:val="20"/>
          <w:szCs w:val="20"/>
          <w:lang w:eastAsia="hu-HU"/>
        </w:rPr>
        <w:t xml:space="preserve"> 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Content of the subject (14 weeks):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1. Data input, data types, basic operations. The use of worksheets: basic formatting and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data format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2. Structure of data tables, spreadsheet function semantics. References, sorting, and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filtering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3. Date and time functions, text functions. The use of operators and arguments in date,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 xml:space="preserve">time and </w:t>
      </w:r>
      <w:r>
        <w:rPr>
          <w:rFonts w:eastAsia="Times New Roman"/>
          <w:sz w:val="20"/>
          <w:szCs w:val="20"/>
          <w:lang w:eastAsia="hu-HU"/>
        </w:rPr>
        <w:t>t</w:t>
      </w:r>
      <w:r w:rsidRPr="00CD39D2">
        <w:rPr>
          <w:rFonts w:eastAsia="Times New Roman"/>
          <w:sz w:val="20"/>
          <w:szCs w:val="20"/>
          <w:lang w:eastAsia="hu-HU"/>
        </w:rPr>
        <w:t>ext functions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4. Logical functions and lookup and reference functions. Learning the use of conditions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in functions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5. Data features, tables as databases, database functions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6. Data analysis and reports. The use of PIVOT tables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7. Mid-term exam (Excel), Power BI basics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8. Transform databases, Create reports, visuals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9. Creating complex report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10. Mid-term exam (Power BI)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11. Agricultural extension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12. Agricultural advisory system</w:t>
      </w:r>
    </w:p>
    <w:p w:rsidR="00F80B13" w:rsidRPr="00CD39D2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 xml:space="preserve">13. </w:t>
      </w:r>
      <w:proofErr w:type="spellStart"/>
      <w:r w:rsidRPr="00CD39D2">
        <w:rPr>
          <w:rFonts w:eastAsia="Times New Roman"/>
          <w:sz w:val="20"/>
          <w:szCs w:val="20"/>
          <w:lang w:eastAsia="hu-HU"/>
        </w:rPr>
        <w:t>Swot</w:t>
      </w:r>
      <w:proofErr w:type="spellEnd"/>
      <w:r w:rsidRPr="00CD39D2">
        <w:rPr>
          <w:rFonts w:eastAsia="Times New Roman"/>
          <w:sz w:val="20"/>
          <w:szCs w:val="20"/>
          <w:lang w:eastAsia="hu-HU"/>
        </w:rPr>
        <w:t xml:space="preserve"> analysis</w:t>
      </w:r>
    </w:p>
    <w:p w:rsidR="00F80B13" w:rsidRDefault="00F80B13" w:rsidP="00F80B13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14. Student presentations</w:t>
      </w:r>
    </w:p>
    <w:p w:rsidR="00314FB7" w:rsidRDefault="00314FB7" w:rsidP="00F80B13"/>
    <w:sectPr w:rsidR="003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59"/>
    <w:rsid w:val="00314FB7"/>
    <w:rsid w:val="00EA1459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435D-9390-48DB-95BB-FA51670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A145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2022-09-02T08:14:00Z</dcterms:created>
  <dcterms:modified xsi:type="dcterms:W3CDTF">2022-09-02T08:14:00Z</dcterms:modified>
</cp:coreProperties>
</file>