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2EA2" w14:textId="52D7B579" w:rsidR="00015C94" w:rsidRPr="002D5043" w:rsidRDefault="00EE74F0" w:rsidP="00EE74F0">
      <w:pPr>
        <w:pStyle w:val="Cmsor2"/>
        <w:spacing w:before="0" w:beforeAutospacing="0" w:after="0" w:afterAutospacing="0"/>
        <w:jc w:val="center"/>
      </w:pPr>
      <w:r w:rsidRPr="002D5043">
        <w:t xml:space="preserve">Call for applications for national higher education scholarship for academic year 2026/2027 </w:t>
      </w:r>
    </w:p>
    <w:p w14:paraId="5817D38B" w14:textId="77777777" w:rsidR="002E0E09" w:rsidRPr="002D5043" w:rsidRDefault="002E0E09" w:rsidP="00242EEA">
      <w:pPr>
        <w:pStyle w:val="Cmsor2"/>
        <w:spacing w:before="0" w:beforeAutospacing="0" w:after="0" w:afterAutospacing="0"/>
        <w:jc w:val="center"/>
      </w:pPr>
    </w:p>
    <w:p w14:paraId="251B5B68" w14:textId="35331D00" w:rsidR="00242EEA" w:rsidRPr="002D5043" w:rsidRDefault="00EE74F0" w:rsidP="002D5043">
      <w:pPr>
        <w:jc w:val="both"/>
      </w:pPr>
      <w:r w:rsidRPr="002D5043">
        <w:t xml:space="preserve">In accordance with Act CCIV of 2011 on National Higher Education, and Government Decree No. 51/2007. (III. 26.) </w:t>
      </w:r>
      <w:r w:rsidR="002D5043">
        <w:t xml:space="preserve">on </w:t>
      </w:r>
      <w:r w:rsidR="002D5043" w:rsidRPr="002D5043">
        <w:t>grants available for higher education students and fees payable by them</w:t>
      </w:r>
      <w:r w:rsidRPr="002D5043">
        <w:t>, the University of Debrecen</w:t>
      </w:r>
    </w:p>
    <w:p w14:paraId="3DD47430" w14:textId="77777777" w:rsidR="00EE74F0" w:rsidRPr="002D5043" w:rsidRDefault="00EE74F0" w:rsidP="00015C94"/>
    <w:p w14:paraId="58FC506D" w14:textId="1B1D211A" w:rsidR="00EE74F0" w:rsidRPr="002D5043" w:rsidRDefault="00EE74F0" w:rsidP="00EE74F0">
      <w:pPr>
        <w:jc w:val="center"/>
        <w:rPr>
          <w:i/>
          <w:iCs/>
        </w:rPr>
      </w:pPr>
      <w:r w:rsidRPr="002D5043">
        <w:rPr>
          <w:i/>
          <w:iCs/>
        </w:rPr>
        <w:t>announces a call</w:t>
      </w:r>
      <w:r w:rsidR="002D5043">
        <w:rPr>
          <w:i/>
          <w:iCs/>
        </w:rPr>
        <w:t xml:space="preserve"> for applications</w:t>
      </w:r>
    </w:p>
    <w:p w14:paraId="3788B797" w14:textId="77777777" w:rsidR="00EE74F0" w:rsidRPr="002D5043" w:rsidRDefault="00EE74F0" w:rsidP="00015C94"/>
    <w:p w14:paraId="770B3604" w14:textId="4747B76F" w:rsidR="00EE74F0" w:rsidRPr="002D5043" w:rsidRDefault="00EE74F0" w:rsidP="00EE74F0">
      <w:pPr>
        <w:jc w:val="center"/>
        <w:rPr>
          <w:b/>
          <w:bCs/>
          <w:i/>
          <w:iCs/>
        </w:rPr>
      </w:pPr>
      <w:r w:rsidRPr="002D5043">
        <w:rPr>
          <w:b/>
          <w:bCs/>
          <w:i/>
          <w:iCs/>
        </w:rPr>
        <w:t>for national higher education scholarship</w:t>
      </w:r>
    </w:p>
    <w:p w14:paraId="4BB974EF" w14:textId="5BA228FC" w:rsidR="00EE74F0" w:rsidRPr="002D5043" w:rsidRDefault="00EE74F0" w:rsidP="00EE74F0">
      <w:pPr>
        <w:jc w:val="center"/>
        <w:rPr>
          <w:b/>
          <w:bCs/>
          <w:i/>
          <w:iCs/>
        </w:rPr>
      </w:pPr>
      <w:r w:rsidRPr="002D5043">
        <w:rPr>
          <w:b/>
          <w:bCs/>
          <w:i/>
          <w:iCs/>
        </w:rPr>
        <w:t>for academic year 2026/2027</w:t>
      </w:r>
    </w:p>
    <w:p w14:paraId="7D1BD254" w14:textId="77777777" w:rsidR="00EE74F0" w:rsidRPr="002D5043" w:rsidRDefault="00EE74F0" w:rsidP="00015C94">
      <w:pPr>
        <w:rPr>
          <w:b/>
          <w:bCs/>
        </w:rPr>
      </w:pPr>
    </w:p>
    <w:p w14:paraId="55A465FF" w14:textId="77777777" w:rsidR="00EE74F0" w:rsidRPr="002D5043" w:rsidRDefault="00EE74F0" w:rsidP="00EE74F0">
      <w:pPr>
        <w:jc w:val="center"/>
        <w:rPr>
          <w:b/>
          <w:bCs/>
        </w:rPr>
      </w:pPr>
      <w:r w:rsidRPr="002D5043">
        <w:rPr>
          <w:b/>
          <w:bCs/>
        </w:rPr>
        <w:t xml:space="preserve"> to students </w:t>
      </w:r>
    </w:p>
    <w:p w14:paraId="1B0F5764" w14:textId="55DE8BC2" w:rsidR="00EE74F0" w:rsidRPr="002D5043" w:rsidRDefault="00EE74F0" w:rsidP="00EE74F0">
      <w:pPr>
        <w:jc w:val="center"/>
        <w:rPr>
          <w:b/>
          <w:bCs/>
        </w:rPr>
      </w:pPr>
      <w:r w:rsidRPr="002D5043">
        <w:rPr>
          <w:b/>
          <w:bCs/>
        </w:rPr>
        <w:t>with outstanding academic results, and</w:t>
      </w:r>
    </w:p>
    <w:p w14:paraId="31D36D97" w14:textId="308F56CC" w:rsidR="00EE74F0" w:rsidRPr="002D5043" w:rsidRDefault="00EE74F0" w:rsidP="00EE74F0">
      <w:pPr>
        <w:jc w:val="center"/>
        <w:rPr>
          <w:b/>
          <w:bCs/>
        </w:rPr>
      </w:pPr>
      <w:r w:rsidRPr="002D5043">
        <w:rPr>
          <w:b/>
          <w:bCs/>
        </w:rPr>
        <w:t>outstanding professional achievements.</w:t>
      </w:r>
    </w:p>
    <w:p w14:paraId="201BBFF8" w14:textId="77777777" w:rsidR="00EE74F0" w:rsidRPr="002D5043" w:rsidRDefault="00EE74F0" w:rsidP="00015C94"/>
    <w:p w14:paraId="0924490C" w14:textId="1843F279" w:rsidR="00015C94" w:rsidRPr="002D5043" w:rsidRDefault="00EE74F0" w:rsidP="001D1BFA">
      <w:pPr>
        <w:jc w:val="both"/>
      </w:pPr>
      <w:r w:rsidRPr="002D5043">
        <w:t>Applications may be</w:t>
      </w:r>
      <w:r w:rsidR="002D5043">
        <w:t xml:space="preserve"> </w:t>
      </w:r>
      <w:r w:rsidRPr="002D5043">
        <w:t>submitted</w:t>
      </w:r>
      <w:r w:rsidR="002D5043">
        <w:t xml:space="preserve"> </w:t>
      </w:r>
      <w:r w:rsidRPr="002D5043">
        <w:t>for</w:t>
      </w:r>
      <w:r w:rsidR="002D5043">
        <w:t xml:space="preserve"> </w:t>
      </w:r>
      <w:r w:rsidRPr="002D5043">
        <w:t>national</w:t>
      </w:r>
      <w:r w:rsidR="002D5043">
        <w:t xml:space="preserve"> </w:t>
      </w:r>
      <w:r w:rsidRPr="002D5043">
        <w:t>higher education scholarship by students attending full-time bachelor</w:t>
      </w:r>
      <w:r w:rsidR="002D5043">
        <w:t xml:space="preserve"> or</w:t>
      </w:r>
      <w:r w:rsidRPr="002D5043">
        <w:t xml:space="preserve"> master level, or undivided education in a state-</w:t>
      </w:r>
      <w:r w:rsidR="007E18B6" w:rsidRPr="002D5043">
        <w:t>funded</w:t>
      </w:r>
      <w:r w:rsidRPr="002D5043">
        <w:t xml:space="preserve"> (state scholarship, part-scholarship) or self-funded form, who have registered for </w:t>
      </w:r>
      <w:r w:rsidR="007E18B6" w:rsidRPr="002D5043">
        <w:t xml:space="preserve">at least </w:t>
      </w:r>
      <w:r w:rsidRPr="002D5043">
        <w:t>two semesters during</w:t>
      </w:r>
      <w:r w:rsidR="007E18B6" w:rsidRPr="002D5043">
        <w:t xml:space="preserve"> their</w:t>
      </w:r>
      <w:r w:rsidRPr="002D5043">
        <w:t xml:space="preserve"> </w:t>
      </w:r>
      <w:r w:rsidR="007E18B6" w:rsidRPr="002D5043">
        <w:t xml:space="preserve">current or former studies (the latter applies to students who has completed their studies in the </w:t>
      </w:r>
      <w:r w:rsidR="002B3577" w:rsidRPr="002D5043">
        <w:t>autumn</w:t>
      </w:r>
      <w:r w:rsidR="007E18B6" w:rsidRPr="002D5043">
        <w:t xml:space="preserve"> exam period) </w:t>
      </w:r>
      <w:r w:rsidRPr="002D5043">
        <w:t xml:space="preserve">and </w:t>
      </w:r>
      <w:r w:rsidR="007E18B6" w:rsidRPr="002D5043">
        <w:t xml:space="preserve">earned </w:t>
      </w:r>
      <w:r w:rsidRPr="002D5043">
        <w:t>at least 55 credit points.</w:t>
      </w:r>
    </w:p>
    <w:p w14:paraId="303F1AA8" w14:textId="77777777" w:rsidR="00015C94" w:rsidRPr="002D5043" w:rsidRDefault="00015C94" w:rsidP="001D1BFA">
      <w:pPr>
        <w:jc w:val="both"/>
      </w:pPr>
    </w:p>
    <w:p w14:paraId="7FEE76EB" w14:textId="67861B91" w:rsidR="00015C94" w:rsidRPr="002D5043" w:rsidRDefault="001D1BFA" w:rsidP="001D1BFA">
      <w:pPr>
        <w:jc w:val="both"/>
      </w:pPr>
      <w:r w:rsidRPr="002D5043">
        <w:t>In 2026, one hundred and twenty-one (121) students may be granted national higher education scholarship</w:t>
      </w:r>
      <w:r w:rsidR="002D5043">
        <w:t xml:space="preserve"> at the University of Debrecen</w:t>
      </w:r>
      <w:r w:rsidRPr="002D5043">
        <w:t>.</w:t>
      </w:r>
    </w:p>
    <w:p w14:paraId="7A55180B" w14:textId="77777777" w:rsidR="00015C94" w:rsidRPr="002D5043" w:rsidRDefault="00015C94" w:rsidP="00015C94"/>
    <w:p w14:paraId="0E6786B0" w14:textId="6EB74939" w:rsidR="001D1BFA" w:rsidRPr="002D5043" w:rsidRDefault="001D1BFA" w:rsidP="003B436A">
      <w:pPr>
        <w:jc w:val="both"/>
      </w:pPr>
      <w:r w:rsidRPr="002D5043">
        <w:t xml:space="preserve">The evaluation process is set forth in </w:t>
      </w:r>
      <w:r w:rsidR="00B2159B" w:rsidRPr="002D5043">
        <w:t>the Student Fees and Compensation Regulations of the University of Debrecen. The University ensures equal treatment in the evaluation process. The University is obliged to examine the eligibility of the applicant</w:t>
      </w:r>
      <w:r w:rsidR="002D5043">
        <w:t>s</w:t>
      </w:r>
      <w:r w:rsidR="00B2159B" w:rsidRPr="002D5043">
        <w:t xml:space="preserve"> for the</w:t>
      </w:r>
      <w:r w:rsidR="002D5043">
        <w:t xml:space="preserve"> entire</w:t>
      </w:r>
      <w:r w:rsidR="00B2159B" w:rsidRPr="002D5043">
        <w:t xml:space="preserve"> duration of the sc</w:t>
      </w:r>
      <w:r w:rsidR="002D5043">
        <w:t>h</w:t>
      </w:r>
      <w:r w:rsidR="00B2159B" w:rsidRPr="002D5043">
        <w:t xml:space="preserve">olarship. The scholarship may be granted for </w:t>
      </w:r>
      <w:r w:rsidR="003B436A" w:rsidRPr="002D5043">
        <w:t>a half</w:t>
      </w:r>
      <w:r w:rsidR="002D5043">
        <w:t>-</w:t>
      </w:r>
      <w:r w:rsidR="003B436A" w:rsidRPr="002D5043">
        <w:t>year</w:t>
      </w:r>
      <w:r w:rsidR="002D5043">
        <w:t xml:space="preserve"> period</w:t>
      </w:r>
      <w:r w:rsidR="003B436A" w:rsidRPr="002D5043">
        <w:t xml:space="preserve">, e.g. in cases where the student concerned </w:t>
      </w:r>
      <w:r w:rsidR="002D5043">
        <w:t>completes</w:t>
      </w:r>
      <w:r w:rsidR="003B436A" w:rsidRPr="002D5043">
        <w:t xml:space="preserve"> their studies in </w:t>
      </w:r>
      <w:r w:rsidR="002D5043">
        <w:t xml:space="preserve">the first </w:t>
      </w:r>
      <w:r w:rsidR="003B436A" w:rsidRPr="002D5043">
        <w:t>semester</w:t>
      </w:r>
      <w:r w:rsidR="002D5043">
        <w:t xml:space="preserve"> of the academic year</w:t>
      </w:r>
      <w:r w:rsidR="003B436A" w:rsidRPr="002D5043">
        <w:t>.</w:t>
      </w:r>
    </w:p>
    <w:p w14:paraId="10FBDEAE" w14:textId="77777777" w:rsidR="001D1BFA" w:rsidRPr="002D5043" w:rsidRDefault="001D1BFA" w:rsidP="003B436A">
      <w:pPr>
        <w:jc w:val="both"/>
      </w:pPr>
    </w:p>
    <w:p w14:paraId="36E1F0D8" w14:textId="21D474BD" w:rsidR="003B436A" w:rsidRPr="002D5043" w:rsidRDefault="003B436A" w:rsidP="00560C21">
      <w:pPr>
        <w:jc w:val="both"/>
      </w:pPr>
      <w:r w:rsidRPr="002D5043">
        <w:t>The achievements of applicants must be evaluated in a scoring system in accordance with the conditions set out by the competent faculty. Point</w:t>
      </w:r>
      <w:r w:rsidR="005465CA">
        <w:t>s</w:t>
      </w:r>
      <w:r w:rsidRPr="002D5043">
        <w:t xml:space="preserve"> may be awarded only </w:t>
      </w:r>
      <w:r w:rsidR="005465CA">
        <w:t>for</w:t>
      </w:r>
      <w:r w:rsidRPr="002D5043">
        <w:t xml:space="preserve"> results</w:t>
      </w:r>
      <w:r w:rsidR="005465CA">
        <w:t xml:space="preserve"> and achievements</w:t>
      </w:r>
      <w:r w:rsidRPr="002D5043">
        <w:t xml:space="preserve"> indicated in the application form and proven by original documents or copies ther</w:t>
      </w:r>
      <w:r w:rsidR="002D5043">
        <w:t>e</w:t>
      </w:r>
      <w:r w:rsidRPr="002D5043">
        <w:t>of. The applications must be ranked by and per the faculties, according to the total scores awarded to applicants.</w:t>
      </w:r>
    </w:p>
    <w:p w14:paraId="77FC9083" w14:textId="77777777" w:rsidR="003B436A" w:rsidRPr="002D5043" w:rsidRDefault="003B436A" w:rsidP="00560C21">
      <w:pPr>
        <w:jc w:val="both"/>
      </w:pPr>
    </w:p>
    <w:p w14:paraId="485B3DC7" w14:textId="08F6885C" w:rsidR="00974BB0" w:rsidRPr="002D5043" w:rsidRDefault="003B436A" w:rsidP="005A2DF7">
      <w:pPr>
        <w:jc w:val="both"/>
      </w:pPr>
      <w:r w:rsidRPr="002D5043">
        <w:t xml:space="preserve">The national higher education </w:t>
      </w:r>
      <w:r w:rsidR="002D5043" w:rsidRPr="002D5043">
        <w:t>scholarship</w:t>
      </w:r>
      <w:r w:rsidRPr="002D5043">
        <w:t xml:space="preserve"> is awarded to students by the minister responsible for higher education. </w:t>
      </w:r>
      <w:r w:rsidR="00834104" w:rsidRPr="002D5043">
        <w:t>The national higher education scholarship must be paid in the academic year</w:t>
      </w:r>
      <w:r w:rsidR="00560C21" w:rsidRPr="002D5043">
        <w:t xml:space="preserve"> following the submission of the applications. According to Section 114/D (1) c) of Act on National Higher Education, the amount of the scholarship is HUF 40 000 per month.</w:t>
      </w:r>
    </w:p>
    <w:p w14:paraId="28038E19" w14:textId="77777777" w:rsidR="003B436A" w:rsidRPr="002D5043" w:rsidRDefault="003B436A" w:rsidP="005A2DF7">
      <w:pPr>
        <w:jc w:val="both"/>
      </w:pPr>
    </w:p>
    <w:p w14:paraId="5D5AD3CE" w14:textId="66A2180D" w:rsidR="00310451" w:rsidRPr="002D5043" w:rsidRDefault="002B3577" w:rsidP="003C32E2">
      <w:pPr>
        <w:jc w:val="both"/>
      </w:pPr>
      <w:r w:rsidRPr="002D5043">
        <w:t>National</w:t>
      </w:r>
      <w:r w:rsidR="00560C21" w:rsidRPr="002D5043">
        <w:t xml:space="preserve"> higher education scholarship may be granted for one academic year (10 months).</w:t>
      </w:r>
    </w:p>
    <w:p w14:paraId="5FC3331F" w14:textId="5A39CD62" w:rsidR="00560C21" w:rsidRPr="002D5043" w:rsidRDefault="00560C21" w:rsidP="003C32E2">
      <w:pPr>
        <w:jc w:val="both"/>
      </w:pPr>
      <w:r w:rsidRPr="002D5043">
        <w:t>The national higher education scholarship awarded for academic year 2026/2027 may be paid</w:t>
      </w:r>
      <w:r w:rsidR="002B3577" w:rsidRPr="002D5043">
        <w:t xml:space="preserve"> only</w:t>
      </w:r>
      <w:r w:rsidRPr="002D5043">
        <w:t xml:space="preserve"> in academic year 2026/2027. </w:t>
      </w:r>
      <w:r w:rsidR="002B3577" w:rsidRPr="002D5043">
        <w:t xml:space="preserve">If a student completes their studies in the first semester (in the autumn </w:t>
      </w:r>
      <w:r w:rsidR="002D5043">
        <w:t>semester</w:t>
      </w:r>
      <w:r w:rsidR="002B3577" w:rsidRPr="002D5043">
        <w:t xml:space="preserve"> of academic year 2026/2027) as per the course duration, they may continue to be eligible to the scholarship if continuing </w:t>
      </w:r>
      <w:r w:rsidR="005465CA">
        <w:t>with their education</w:t>
      </w:r>
      <w:r w:rsidR="002B3577" w:rsidRPr="002D5043">
        <w:t xml:space="preserve"> in the second semester of the academic year (the spring semester of academic year 2026/2027). Students receiving </w:t>
      </w:r>
      <w:r w:rsidR="005465CA">
        <w:t>n</w:t>
      </w:r>
      <w:r w:rsidR="002B3577" w:rsidRPr="002D5043">
        <w:t>ational</w:t>
      </w:r>
      <w:r w:rsidR="005465CA">
        <w:t xml:space="preserve"> </w:t>
      </w:r>
      <w:r w:rsidR="002B3577" w:rsidRPr="002D5043">
        <w:t>higher education scholarship shall not be excluded from</w:t>
      </w:r>
      <w:r w:rsidR="00122B62" w:rsidRPr="002D5043">
        <w:t xml:space="preserve"> academic</w:t>
      </w:r>
      <w:r w:rsidR="002B3577" w:rsidRPr="002D5043">
        <w:t xml:space="preserve"> </w:t>
      </w:r>
      <w:r w:rsidR="00122B62" w:rsidRPr="002D5043">
        <w:t>scholarship.</w:t>
      </w:r>
      <w:r w:rsidR="002B3577" w:rsidRPr="002D5043">
        <w:t xml:space="preserve"> </w:t>
      </w:r>
    </w:p>
    <w:p w14:paraId="6E7EDCE8" w14:textId="04442FE3" w:rsidR="00015C94" w:rsidRPr="002D5043" w:rsidRDefault="00015C94" w:rsidP="005465CA">
      <w:pPr>
        <w:jc w:val="both"/>
      </w:pPr>
    </w:p>
    <w:p w14:paraId="2A11026D" w14:textId="0420D38B" w:rsidR="00122B62" w:rsidRPr="002D5043" w:rsidRDefault="00122B62" w:rsidP="005465CA">
      <w:pPr>
        <w:jc w:val="both"/>
      </w:pPr>
      <w:r w:rsidRPr="002D5043">
        <w:t>Applications must be submitted, in the form and within the deadline prescribed, to the head of the competent faculty, addressed to the minister for higher education</w:t>
      </w:r>
      <w:r w:rsidR="005465CA">
        <w:t>.</w:t>
      </w:r>
      <w:r w:rsidRPr="002D5043">
        <w:t xml:space="preserve"> Applications</w:t>
      </w:r>
      <w:r w:rsidR="005465CA" w:rsidRPr="005465CA">
        <w:t xml:space="preserve"> </w:t>
      </w:r>
      <w:r w:rsidR="005465CA" w:rsidRPr="002D5043">
        <w:t>otherwise</w:t>
      </w:r>
      <w:r w:rsidRPr="002D5043">
        <w:t xml:space="preserve"> submitted </w:t>
      </w:r>
      <w:r w:rsidR="002D5043" w:rsidRPr="002D5043">
        <w:t>may not be evaluated.</w:t>
      </w:r>
    </w:p>
    <w:p w14:paraId="37340AD5" w14:textId="77777777" w:rsidR="00F74178" w:rsidRPr="002D5043" w:rsidRDefault="00F74178" w:rsidP="000A3A57"/>
    <w:p w14:paraId="7EE2ED9D" w14:textId="77777777" w:rsidR="002D5043" w:rsidRPr="002D5043" w:rsidRDefault="002D5043" w:rsidP="000A3A57"/>
    <w:p w14:paraId="6153216B" w14:textId="77777777" w:rsidR="002D5043" w:rsidRPr="002D5043" w:rsidRDefault="002D5043" w:rsidP="000A3A57"/>
    <w:p w14:paraId="2863A8D1" w14:textId="77777777" w:rsidR="002D5043" w:rsidRPr="002D5043" w:rsidRDefault="002D5043" w:rsidP="000A3A57"/>
    <w:p w14:paraId="24725657" w14:textId="77777777" w:rsidR="002D5043" w:rsidRPr="002D5043" w:rsidRDefault="002D5043" w:rsidP="000A3A57">
      <w:pPr>
        <w:rPr>
          <w:bCs/>
          <w:iCs/>
        </w:rPr>
      </w:pPr>
    </w:p>
    <w:p w14:paraId="50BB02E7" w14:textId="007C70EA" w:rsidR="004A12D2" w:rsidRPr="002D5043" w:rsidRDefault="004A12D2" w:rsidP="00F51947">
      <w:pPr>
        <w:ind w:left="4956" w:firstLine="708"/>
        <w:rPr>
          <w:bCs/>
          <w:iCs/>
        </w:rPr>
      </w:pPr>
      <w:r w:rsidRPr="002D5043">
        <w:rPr>
          <w:bCs/>
          <w:iCs/>
        </w:rPr>
        <w:t xml:space="preserve">Dr. </w:t>
      </w:r>
      <w:r w:rsidR="0085785B" w:rsidRPr="002D5043">
        <w:rPr>
          <w:bCs/>
          <w:iCs/>
        </w:rPr>
        <w:t>Szilvássy Zoltán</w:t>
      </w:r>
    </w:p>
    <w:p w14:paraId="316B40F8" w14:textId="3D681909" w:rsidR="004A12D2" w:rsidRPr="004A12D2" w:rsidRDefault="004A12D2" w:rsidP="00F51947">
      <w:pPr>
        <w:ind w:left="5664" w:firstLine="708"/>
      </w:pPr>
      <w:r w:rsidRPr="002D5043">
        <w:rPr>
          <w:bCs/>
          <w:iCs/>
        </w:rPr>
        <w:t>re</w:t>
      </w:r>
      <w:r w:rsidR="00B769B8">
        <w:rPr>
          <w:bCs/>
          <w:iCs/>
        </w:rPr>
        <w:t>c</w:t>
      </w:r>
      <w:r w:rsidRPr="002D5043">
        <w:rPr>
          <w:bCs/>
          <w:iCs/>
        </w:rPr>
        <w:t>tor</w:t>
      </w:r>
    </w:p>
    <w:sectPr w:rsidR="004A12D2" w:rsidRPr="004A12D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8F69" w14:textId="77777777" w:rsidR="00841942" w:rsidRPr="002D5043" w:rsidRDefault="00841942" w:rsidP="00E74F49">
      <w:r w:rsidRPr="002D5043">
        <w:separator/>
      </w:r>
    </w:p>
  </w:endnote>
  <w:endnote w:type="continuationSeparator" w:id="0">
    <w:p w14:paraId="2A5C385D" w14:textId="77777777" w:rsidR="00841942" w:rsidRPr="002D5043" w:rsidRDefault="00841942" w:rsidP="00E74F49">
      <w:r w:rsidRPr="002D50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8738915"/>
      <w:docPartObj>
        <w:docPartGallery w:val="Page Numbers (Bottom of Page)"/>
        <w:docPartUnique/>
      </w:docPartObj>
    </w:sdtPr>
    <w:sdtEndPr/>
    <w:sdtContent>
      <w:p w14:paraId="78F41FE2" w14:textId="39258D0C" w:rsidR="00E74F49" w:rsidRPr="002D5043" w:rsidRDefault="00E74F49">
        <w:pPr>
          <w:pStyle w:val="llb"/>
          <w:jc w:val="center"/>
          <w:rPr>
            <w:sz w:val="18"/>
            <w:szCs w:val="18"/>
          </w:rPr>
        </w:pPr>
        <w:r w:rsidRPr="002D5043">
          <w:rPr>
            <w:sz w:val="18"/>
            <w:szCs w:val="18"/>
          </w:rPr>
          <w:fldChar w:fldCharType="begin"/>
        </w:r>
        <w:r w:rsidRPr="002D5043">
          <w:rPr>
            <w:sz w:val="18"/>
            <w:szCs w:val="18"/>
          </w:rPr>
          <w:instrText>PAGE   \* MERGEFORMAT</w:instrText>
        </w:r>
        <w:r w:rsidRPr="002D5043">
          <w:rPr>
            <w:sz w:val="18"/>
            <w:szCs w:val="18"/>
          </w:rPr>
          <w:fldChar w:fldCharType="separate"/>
        </w:r>
        <w:r w:rsidRPr="002D5043">
          <w:rPr>
            <w:sz w:val="18"/>
            <w:szCs w:val="18"/>
          </w:rPr>
          <w:t>2</w:t>
        </w:r>
        <w:r w:rsidRPr="002D5043">
          <w:rPr>
            <w:sz w:val="18"/>
            <w:szCs w:val="18"/>
          </w:rPr>
          <w:fldChar w:fldCharType="end"/>
        </w:r>
      </w:p>
    </w:sdtContent>
  </w:sdt>
  <w:p w14:paraId="7B98C235" w14:textId="77777777" w:rsidR="00E74F49" w:rsidRPr="002D5043" w:rsidRDefault="00E74F4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045E" w14:textId="77777777" w:rsidR="00841942" w:rsidRPr="002D5043" w:rsidRDefault="00841942" w:rsidP="00E74F49">
      <w:r w:rsidRPr="002D5043">
        <w:separator/>
      </w:r>
    </w:p>
  </w:footnote>
  <w:footnote w:type="continuationSeparator" w:id="0">
    <w:p w14:paraId="2F2BA1F9" w14:textId="77777777" w:rsidR="00841942" w:rsidRPr="002D5043" w:rsidRDefault="00841942" w:rsidP="00E74F49">
      <w:r w:rsidRPr="002D504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C289D"/>
    <w:multiLevelType w:val="multilevel"/>
    <w:tmpl w:val="7C14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35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AC"/>
    <w:rsid w:val="00004E5B"/>
    <w:rsid w:val="0001374F"/>
    <w:rsid w:val="00015C94"/>
    <w:rsid w:val="00022B70"/>
    <w:rsid w:val="000306F7"/>
    <w:rsid w:val="00041B4B"/>
    <w:rsid w:val="000973A6"/>
    <w:rsid w:val="000A3A57"/>
    <w:rsid w:val="00121CF9"/>
    <w:rsid w:val="00122B62"/>
    <w:rsid w:val="00134E76"/>
    <w:rsid w:val="0014539A"/>
    <w:rsid w:val="001A65DA"/>
    <w:rsid w:val="001C367B"/>
    <w:rsid w:val="001D1BFA"/>
    <w:rsid w:val="001D44F3"/>
    <w:rsid w:val="001D6907"/>
    <w:rsid w:val="001E2B6F"/>
    <w:rsid w:val="001F45BC"/>
    <w:rsid w:val="00224883"/>
    <w:rsid w:val="00224ACC"/>
    <w:rsid w:val="00242EEA"/>
    <w:rsid w:val="002A6D4B"/>
    <w:rsid w:val="002A7B54"/>
    <w:rsid w:val="002B3577"/>
    <w:rsid w:val="002D5043"/>
    <w:rsid w:val="002E0E09"/>
    <w:rsid w:val="002E3047"/>
    <w:rsid w:val="002F03E0"/>
    <w:rsid w:val="002F399D"/>
    <w:rsid w:val="002F45BA"/>
    <w:rsid w:val="002F4DBA"/>
    <w:rsid w:val="003056BF"/>
    <w:rsid w:val="00310451"/>
    <w:rsid w:val="003471EC"/>
    <w:rsid w:val="003671D4"/>
    <w:rsid w:val="00394526"/>
    <w:rsid w:val="003B436A"/>
    <w:rsid w:val="003B5EE8"/>
    <w:rsid w:val="003C0F13"/>
    <w:rsid w:val="003C32E2"/>
    <w:rsid w:val="003F43F0"/>
    <w:rsid w:val="00420610"/>
    <w:rsid w:val="00435020"/>
    <w:rsid w:val="00451493"/>
    <w:rsid w:val="0045259A"/>
    <w:rsid w:val="0045374A"/>
    <w:rsid w:val="004702E8"/>
    <w:rsid w:val="004A12D2"/>
    <w:rsid w:val="004A627A"/>
    <w:rsid w:val="004B1776"/>
    <w:rsid w:val="004C6740"/>
    <w:rsid w:val="004D4ED3"/>
    <w:rsid w:val="005027F9"/>
    <w:rsid w:val="00515F6A"/>
    <w:rsid w:val="005300A8"/>
    <w:rsid w:val="005465CA"/>
    <w:rsid w:val="00560C21"/>
    <w:rsid w:val="005A028D"/>
    <w:rsid w:val="005A2DF7"/>
    <w:rsid w:val="005C5FF7"/>
    <w:rsid w:val="005F0637"/>
    <w:rsid w:val="006030ED"/>
    <w:rsid w:val="0064752A"/>
    <w:rsid w:val="0065214A"/>
    <w:rsid w:val="006A2904"/>
    <w:rsid w:val="006C6A7C"/>
    <w:rsid w:val="006E7217"/>
    <w:rsid w:val="00741177"/>
    <w:rsid w:val="00750A3F"/>
    <w:rsid w:val="00754DA2"/>
    <w:rsid w:val="00791546"/>
    <w:rsid w:val="007E18B6"/>
    <w:rsid w:val="008220FC"/>
    <w:rsid w:val="00834104"/>
    <w:rsid w:val="0083703A"/>
    <w:rsid w:val="0084034F"/>
    <w:rsid w:val="00841942"/>
    <w:rsid w:val="00850360"/>
    <w:rsid w:val="008519AC"/>
    <w:rsid w:val="0085785B"/>
    <w:rsid w:val="0088216C"/>
    <w:rsid w:val="0089629A"/>
    <w:rsid w:val="00914B82"/>
    <w:rsid w:val="00960A3E"/>
    <w:rsid w:val="00974BB0"/>
    <w:rsid w:val="00984405"/>
    <w:rsid w:val="00997365"/>
    <w:rsid w:val="009B3CDE"/>
    <w:rsid w:val="009E6CE7"/>
    <w:rsid w:val="009F1141"/>
    <w:rsid w:val="00A10CD1"/>
    <w:rsid w:val="00A146E3"/>
    <w:rsid w:val="00A95A86"/>
    <w:rsid w:val="00AC5078"/>
    <w:rsid w:val="00AF5C74"/>
    <w:rsid w:val="00B10B91"/>
    <w:rsid w:val="00B2159B"/>
    <w:rsid w:val="00B6196A"/>
    <w:rsid w:val="00B73936"/>
    <w:rsid w:val="00B769B8"/>
    <w:rsid w:val="00B855AC"/>
    <w:rsid w:val="00BB20F1"/>
    <w:rsid w:val="00BC636F"/>
    <w:rsid w:val="00BD3EC1"/>
    <w:rsid w:val="00C1165B"/>
    <w:rsid w:val="00C15B3C"/>
    <w:rsid w:val="00C421DA"/>
    <w:rsid w:val="00C465C8"/>
    <w:rsid w:val="00C51218"/>
    <w:rsid w:val="00C91C4C"/>
    <w:rsid w:val="00CC5752"/>
    <w:rsid w:val="00D04082"/>
    <w:rsid w:val="00D2073B"/>
    <w:rsid w:val="00D34A6F"/>
    <w:rsid w:val="00D41535"/>
    <w:rsid w:val="00D54E4E"/>
    <w:rsid w:val="00D7756C"/>
    <w:rsid w:val="00DA446D"/>
    <w:rsid w:val="00DC4C17"/>
    <w:rsid w:val="00DD382A"/>
    <w:rsid w:val="00DD52F8"/>
    <w:rsid w:val="00DE3B90"/>
    <w:rsid w:val="00E35822"/>
    <w:rsid w:val="00E448E3"/>
    <w:rsid w:val="00E74F49"/>
    <w:rsid w:val="00E80366"/>
    <w:rsid w:val="00E91C3C"/>
    <w:rsid w:val="00E920DC"/>
    <w:rsid w:val="00EB27AE"/>
    <w:rsid w:val="00EE74F0"/>
    <w:rsid w:val="00F44259"/>
    <w:rsid w:val="00F51947"/>
    <w:rsid w:val="00F65C80"/>
    <w:rsid w:val="00F672F0"/>
    <w:rsid w:val="00F74178"/>
    <w:rsid w:val="00F752E9"/>
    <w:rsid w:val="00FF36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ED000"/>
  <w15:docId w15:val="{2059A042-112E-42FA-8FE4-7E510621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lang w:val="en-GB"/>
    </w:rPr>
  </w:style>
  <w:style w:type="paragraph" w:styleId="Cmsor2">
    <w:name w:val="heading 2"/>
    <w:basedOn w:val="Norml"/>
    <w:qFormat/>
    <w:rsid w:val="00015C94"/>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dexcikkintrodate">
    <w:name w:val="index_cikkintro_date"/>
    <w:basedOn w:val="Bekezdsalapbettpusa"/>
    <w:rsid w:val="00015C94"/>
  </w:style>
  <w:style w:type="paragraph" w:styleId="Buborkszveg">
    <w:name w:val="Balloon Text"/>
    <w:basedOn w:val="Norml"/>
    <w:link w:val="BuborkszvegChar"/>
    <w:rsid w:val="00791546"/>
    <w:rPr>
      <w:rFonts w:ascii="Tahoma" w:hAnsi="Tahoma" w:cs="Tahoma"/>
      <w:sz w:val="16"/>
      <w:szCs w:val="16"/>
    </w:rPr>
  </w:style>
  <w:style w:type="character" w:customStyle="1" w:styleId="BuborkszvegChar">
    <w:name w:val="Buborékszöveg Char"/>
    <w:basedOn w:val="Bekezdsalapbettpusa"/>
    <w:link w:val="Buborkszveg"/>
    <w:rsid w:val="00791546"/>
    <w:rPr>
      <w:rFonts w:ascii="Tahoma" w:hAnsi="Tahoma" w:cs="Tahoma"/>
      <w:sz w:val="16"/>
      <w:szCs w:val="16"/>
    </w:rPr>
  </w:style>
  <w:style w:type="character" w:styleId="Jegyzethivatkozs">
    <w:name w:val="annotation reference"/>
    <w:basedOn w:val="Bekezdsalapbettpusa"/>
    <w:semiHidden/>
    <w:unhideWhenUsed/>
    <w:rsid w:val="00C15B3C"/>
    <w:rPr>
      <w:sz w:val="16"/>
      <w:szCs w:val="16"/>
    </w:rPr>
  </w:style>
  <w:style w:type="paragraph" w:styleId="Jegyzetszveg">
    <w:name w:val="annotation text"/>
    <w:basedOn w:val="Norml"/>
    <w:link w:val="JegyzetszvegChar"/>
    <w:semiHidden/>
    <w:unhideWhenUsed/>
    <w:rsid w:val="00C15B3C"/>
    <w:rPr>
      <w:sz w:val="20"/>
      <w:szCs w:val="20"/>
    </w:rPr>
  </w:style>
  <w:style w:type="character" w:customStyle="1" w:styleId="JegyzetszvegChar">
    <w:name w:val="Jegyzetszöveg Char"/>
    <w:basedOn w:val="Bekezdsalapbettpusa"/>
    <w:link w:val="Jegyzetszveg"/>
    <w:semiHidden/>
    <w:rsid w:val="00C15B3C"/>
  </w:style>
  <w:style w:type="paragraph" w:styleId="Megjegyzstrgya">
    <w:name w:val="annotation subject"/>
    <w:basedOn w:val="Jegyzetszveg"/>
    <w:next w:val="Jegyzetszveg"/>
    <w:link w:val="MegjegyzstrgyaChar"/>
    <w:semiHidden/>
    <w:unhideWhenUsed/>
    <w:rsid w:val="00C15B3C"/>
    <w:rPr>
      <w:b/>
      <w:bCs/>
    </w:rPr>
  </w:style>
  <w:style w:type="character" w:customStyle="1" w:styleId="MegjegyzstrgyaChar">
    <w:name w:val="Megjegyzés tárgya Char"/>
    <w:basedOn w:val="JegyzetszvegChar"/>
    <w:link w:val="Megjegyzstrgya"/>
    <w:semiHidden/>
    <w:rsid w:val="00C15B3C"/>
    <w:rPr>
      <w:b/>
      <w:bCs/>
    </w:rPr>
  </w:style>
  <w:style w:type="paragraph" w:styleId="Vltozat">
    <w:name w:val="Revision"/>
    <w:hidden/>
    <w:uiPriority w:val="99"/>
    <w:semiHidden/>
    <w:rsid w:val="00997365"/>
    <w:rPr>
      <w:sz w:val="24"/>
      <w:szCs w:val="24"/>
    </w:rPr>
  </w:style>
  <w:style w:type="paragraph" w:styleId="lfej">
    <w:name w:val="header"/>
    <w:basedOn w:val="Norml"/>
    <w:link w:val="lfejChar"/>
    <w:unhideWhenUsed/>
    <w:rsid w:val="00E74F49"/>
    <w:pPr>
      <w:tabs>
        <w:tab w:val="center" w:pos="4536"/>
        <w:tab w:val="right" w:pos="9072"/>
      </w:tabs>
    </w:pPr>
  </w:style>
  <w:style w:type="character" w:customStyle="1" w:styleId="lfejChar">
    <w:name w:val="Élőfej Char"/>
    <w:basedOn w:val="Bekezdsalapbettpusa"/>
    <w:link w:val="lfej"/>
    <w:rsid w:val="00E74F49"/>
    <w:rPr>
      <w:sz w:val="24"/>
      <w:szCs w:val="24"/>
    </w:rPr>
  </w:style>
  <w:style w:type="paragraph" w:styleId="llb">
    <w:name w:val="footer"/>
    <w:basedOn w:val="Norml"/>
    <w:link w:val="llbChar"/>
    <w:uiPriority w:val="99"/>
    <w:unhideWhenUsed/>
    <w:rsid w:val="00E74F49"/>
    <w:pPr>
      <w:tabs>
        <w:tab w:val="center" w:pos="4536"/>
        <w:tab w:val="right" w:pos="9072"/>
      </w:tabs>
    </w:pPr>
  </w:style>
  <w:style w:type="character" w:customStyle="1" w:styleId="llbChar">
    <w:name w:val="Élőláb Char"/>
    <w:basedOn w:val="Bekezdsalapbettpusa"/>
    <w:link w:val="llb"/>
    <w:uiPriority w:val="99"/>
    <w:rsid w:val="00E74F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71494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22">
          <w:marLeft w:val="0"/>
          <w:marRight w:val="0"/>
          <w:marTop w:val="0"/>
          <w:marBottom w:val="0"/>
          <w:divBdr>
            <w:top w:val="none" w:sz="0" w:space="0" w:color="auto"/>
            <w:left w:val="none" w:sz="0" w:space="0" w:color="auto"/>
            <w:bottom w:val="none" w:sz="0" w:space="0" w:color="auto"/>
            <w:right w:val="none" w:sz="0" w:space="0" w:color="auto"/>
          </w:divBdr>
          <w:divsChild>
            <w:div w:id="484054557">
              <w:marLeft w:val="0"/>
              <w:marRight w:val="0"/>
              <w:marTop w:val="0"/>
              <w:marBottom w:val="0"/>
              <w:divBdr>
                <w:top w:val="none" w:sz="0" w:space="0" w:color="auto"/>
                <w:left w:val="none" w:sz="0" w:space="0" w:color="auto"/>
                <w:bottom w:val="none" w:sz="0" w:space="0" w:color="auto"/>
                <w:right w:val="none" w:sz="0" w:space="0" w:color="auto"/>
              </w:divBdr>
              <w:divsChild>
                <w:div w:id="34426736">
                  <w:marLeft w:val="0"/>
                  <w:marRight w:val="0"/>
                  <w:marTop w:val="0"/>
                  <w:marBottom w:val="0"/>
                  <w:divBdr>
                    <w:top w:val="none" w:sz="0" w:space="0" w:color="auto"/>
                    <w:left w:val="none" w:sz="0" w:space="0" w:color="auto"/>
                    <w:bottom w:val="none" w:sz="0" w:space="0" w:color="auto"/>
                    <w:right w:val="none" w:sz="0" w:space="0" w:color="auto"/>
                  </w:divBdr>
                  <w:divsChild>
                    <w:div w:id="1677029881">
                      <w:marLeft w:val="0"/>
                      <w:marRight w:val="0"/>
                      <w:marTop w:val="0"/>
                      <w:marBottom w:val="0"/>
                      <w:divBdr>
                        <w:top w:val="none" w:sz="0" w:space="0" w:color="auto"/>
                        <w:left w:val="none" w:sz="0" w:space="0" w:color="auto"/>
                        <w:bottom w:val="none" w:sz="0" w:space="0" w:color="auto"/>
                        <w:right w:val="none" w:sz="0" w:space="0" w:color="auto"/>
                      </w:divBdr>
                    </w:div>
                    <w:div w:id="1686904120">
                      <w:marLeft w:val="0"/>
                      <w:marRight w:val="0"/>
                      <w:marTop w:val="0"/>
                      <w:marBottom w:val="0"/>
                      <w:divBdr>
                        <w:top w:val="none" w:sz="0" w:space="0" w:color="auto"/>
                        <w:left w:val="none" w:sz="0" w:space="0" w:color="auto"/>
                        <w:bottom w:val="none" w:sz="0" w:space="0" w:color="auto"/>
                        <w:right w:val="none" w:sz="0" w:space="0" w:color="auto"/>
                      </w:divBdr>
                      <w:divsChild>
                        <w:div w:id="7685235">
                          <w:marLeft w:val="0"/>
                          <w:marRight w:val="0"/>
                          <w:marTop w:val="0"/>
                          <w:marBottom w:val="0"/>
                          <w:divBdr>
                            <w:top w:val="none" w:sz="0" w:space="0" w:color="auto"/>
                            <w:left w:val="none" w:sz="0" w:space="0" w:color="auto"/>
                            <w:bottom w:val="none" w:sz="0" w:space="0" w:color="auto"/>
                            <w:right w:val="none" w:sz="0" w:space="0" w:color="auto"/>
                          </w:divBdr>
                        </w:div>
                        <w:div w:id="22291289">
                          <w:marLeft w:val="0"/>
                          <w:marRight w:val="0"/>
                          <w:marTop w:val="0"/>
                          <w:marBottom w:val="0"/>
                          <w:divBdr>
                            <w:top w:val="none" w:sz="0" w:space="0" w:color="auto"/>
                            <w:left w:val="none" w:sz="0" w:space="0" w:color="auto"/>
                            <w:bottom w:val="none" w:sz="0" w:space="0" w:color="auto"/>
                            <w:right w:val="none" w:sz="0" w:space="0" w:color="auto"/>
                          </w:divBdr>
                        </w:div>
                        <w:div w:id="201983565">
                          <w:marLeft w:val="0"/>
                          <w:marRight w:val="0"/>
                          <w:marTop w:val="0"/>
                          <w:marBottom w:val="0"/>
                          <w:divBdr>
                            <w:top w:val="none" w:sz="0" w:space="0" w:color="auto"/>
                            <w:left w:val="none" w:sz="0" w:space="0" w:color="auto"/>
                            <w:bottom w:val="none" w:sz="0" w:space="0" w:color="auto"/>
                            <w:right w:val="none" w:sz="0" w:space="0" w:color="auto"/>
                          </w:divBdr>
                        </w:div>
                        <w:div w:id="402412468">
                          <w:marLeft w:val="0"/>
                          <w:marRight w:val="0"/>
                          <w:marTop w:val="0"/>
                          <w:marBottom w:val="0"/>
                          <w:divBdr>
                            <w:top w:val="none" w:sz="0" w:space="0" w:color="auto"/>
                            <w:left w:val="none" w:sz="0" w:space="0" w:color="auto"/>
                            <w:bottom w:val="none" w:sz="0" w:space="0" w:color="auto"/>
                            <w:right w:val="none" w:sz="0" w:space="0" w:color="auto"/>
                          </w:divBdr>
                        </w:div>
                        <w:div w:id="416563778">
                          <w:marLeft w:val="0"/>
                          <w:marRight w:val="0"/>
                          <w:marTop w:val="0"/>
                          <w:marBottom w:val="0"/>
                          <w:divBdr>
                            <w:top w:val="none" w:sz="0" w:space="0" w:color="auto"/>
                            <w:left w:val="none" w:sz="0" w:space="0" w:color="auto"/>
                            <w:bottom w:val="none" w:sz="0" w:space="0" w:color="auto"/>
                            <w:right w:val="none" w:sz="0" w:space="0" w:color="auto"/>
                          </w:divBdr>
                        </w:div>
                        <w:div w:id="421340141">
                          <w:marLeft w:val="0"/>
                          <w:marRight w:val="0"/>
                          <w:marTop w:val="0"/>
                          <w:marBottom w:val="0"/>
                          <w:divBdr>
                            <w:top w:val="none" w:sz="0" w:space="0" w:color="auto"/>
                            <w:left w:val="none" w:sz="0" w:space="0" w:color="auto"/>
                            <w:bottom w:val="none" w:sz="0" w:space="0" w:color="auto"/>
                            <w:right w:val="none" w:sz="0" w:space="0" w:color="auto"/>
                          </w:divBdr>
                        </w:div>
                        <w:div w:id="444620651">
                          <w:marLeft w:val="0"/>
                          <w:marRight w:val="0"/>
                          <w:marTop w:val="0"/>
                          <w:marBottom w:val="0"/>
                          <w:divBdr>
                            <w:top w:val="none" w:sz="0" w:space="0" w:color="auto"/>
                            <w:left w:val="none" w:sz="0" w:space="0" w:color="auto"/>
                            <w:bottom w:val="none" w:sz="0" w:space="0" w:color="auto"/>
                            <w:right w:val="none" w:sz="0" w:space="0" w:color="auto"/>
                          </w:divBdr>
                        </w:div>
                        <w:div w:id="485515461">
                          <w:marLeft w:val="0"/>
                          <w:marRight w:val="0"/>
                          <w:marTop w:val="0"/>
                          <w:marBottom w:val="0"/>
                          <w:divBdr>
                            <w:top w:val="none" w:sz="0" w:space="0" w:color="auto"/>
                            <w:left w:val="none" w:sz="0" w:space="0" w:color="auto"/>
                            <w:bottom w:val="none" w:sz="0" w:space="0" w:color="auto"/>
                            <w:right w:val="none" w:sz="0" w:space="0" w:color="auto"/>
                          </w:divBdr>
                        </w:div>
                        <w:div w:id="656611310">
                          <w:marLeft w:val="0"/>
                          <w:marRight w:val="0"/>
                          <w:marTop w:val="0"/>
                          <w:marBottom w:val="0"/>
                          <w:divBdr>
                            <w:top w:val="none" w:sz="0" w:space="0" w:color="auto"/>
                            <w:left w:val="none" w:sz="0" w:space="0" w:color="auto"/>
                            <w:bottom w:val="none" w:sz="0" w:space="0" w:color="auto"/>
                            <w:right w:val="none" w:sz="0" w:space="0" w:color="auto"/>
                          </w:divBdr>
                        </w:div>
                        <w:div w:id="724763460">
                          <w:marLeft w:val="0"/>
                          <w:marRight w:val="0"/>
                          <w:marTop w:val="0"/>
                          <w:marBottom w:val="0"/>
                          <w:divBdr>
                            <w:top w:val="none" w:sz="0" w:space="0" w:color="auto"/>
                            <w:left w:val="none" w:sz="0" w:space="0" w:color="auto"/>
                            <w:bottom w:val="none" w:sz="0" w:space="0" w:color="auto"/>
                            <w:right w:val="none" w:sz="0" w:space="0" w:color="auto"/>
                          </w:divBdr>
                        </w:div>
                        <w:div w:id="846748834">
                          <w:marLeft w:val="0"/>
                          <w:marRight w:val="0"/>
                          <w:marTop w:val="0"/>
                          <w:marBottom w:val="0"/>
                          <w:divBdr>
                            <w:top w:val="none" w:sz="0" w:space="0" w:color="auto"/>
                            <w:left w:val="none" w:sz="0" w:space="0" w:color="auto"/>
                            <w:bottom w:val="none" w:sz="0" w:space="0" w:color="auto"/>
                            <w:right w:val="none" w:sz="0" w:space="0" w:color="auto"/>
                          </w:divBdr>
                        </w:div>
                        <w:div w:id="964042860">
                          <w:marLeft w:val="0"/>
                          <w:marRight w:val="0"/>
                          <w:marTop w:val="0"/>
                          <w:marBottom w:val="0"/>
                          <w:divBdr>
                            <w:top w:val="none" w:sz="0" w:space="0" w:color="auto"/>
                            <w:left w:val="none" w:sz="0" w:space="0" w:color="auto"/>
                            <w:bottom w:val="none" w:sz="0" w:space="0" w:color="auto"/>
                            <w:right w:val="none" w:sz="0" w:space="0" w:color="auto"/>
                          </w:divBdr>
                        </w:div>
                        <w:div w:id="972558043">
                          <w:marLeft w:val="0"/>
                          <w:marRight w:val="0"/>
                          <w:marTop w:val="0"/>
                          <w:marBottom w:val="0"/>
                          <w:divBdr>
                            <w:top w:val="none" w:sz="0" w:space="0" w:color="auto"/>
                            <w:left w:val="none" w:sz="0" w:space="0" w:color="auto"/>
                            <w:bottom w:val="none" w:sz="0" w:space="0" w:color="auto"/>
                            <w:right w:val="none" w:sz="0" w:space="0" w:color="auto"/>
                          </w:divBdr>
                        </w:div>
                        <w:div w:id="1151142961">
                          <w:marLeft w:val="0"/>
                          <w:marRight w:val="0"/>
                          <w:marTop w:val="0"/>
                          <w:marBottom w:val="0"/>
                          <w:divBdr>
                            <w:top w:val="none" w:sz="0" w:space="0" w:color="auto"/>
                            <w:left w:val="none" w:sz="0" w:space="0" w:color="auto"/>
                            <w:bottom w:val="none" w:sz="0" w:space="0" w:color="auto"/>
                            <w:right w:val="none" w:sz="0" w:space="0" w:color="auto"/>
                          </w:divBdr>
                        </w:div>
                        <w:div w:id="1160659301">
                          <w:marLeft w:val="0"/>
                          <w:marRight w:val="0"/>
                          <w:marTop w:val="0"/>
                          <w:marBottom w:val="0"/>
                          <w:divBdr>
                            <w:top w:val="none" w:sz="0" w:space="0" w:color="auto"/>
                            <w:left w:val="none" w:sz="0" w:space="0" w:color="auto"/>
                            <w:bottom w:val="none" w:sz="0" w:space="0" w:color="auto"/>
                            <w:right w:val="none" w:sz="0" w:space="0" w:color="auto"/>
                          </w:divBdr>
                        </w:div>
                        <w:div w:id="1226187254">
                          <w:marLeft w:val="0"/>
                          <w:marRight w:val="0"/>
                          <w:marTop w:val="0"/>
                          <w:marBottom w:val="0"/>
                          <w:divBdr>
                            <w:top w:val="none" w:sz="0" w:space="0" w:color="auto"/>
                            <w:left w:val="none" w:sz="0" w:space="0" w:color="auto"/>
                            <w:bottom w:val="none" w:sz="0" w:space="0" w:color="auto"/>
                            <w:right w:val="none" w:sz="0" w:space="0" w:color="auto"/>
                          </w:divBdr>
                        </w:div>
                        <w:div w:id="1319967406">
                          <w:marLeft w:val="0"/>
                          <w:marRight w:val="0"/>
                          <w:marTop w:val="0"/>
                          <w:marBottom w:val="0"/>
                          <w:divBdr>
                            <w:top w:val="none" w:sz="0" w:space="0" w:color="auto"/>
                            <w:left w:val="none" w:sz="0" w:space="0" w:color="auto"/>
                            <w:bottom w:val="none" w:sz="0" w:space="0" w:color="auto"/>
                            <w:right w:val="none" w:sz="0" w:space="0" w:color="auto"/>
                          </w:divBdr>
                        </w:div>
                        <w:div w:id="1352873435">
                          <w:marLeft w:val="0"/>
                          <w:marRight w:val="0"/>
                          <w:marTop w:val="0"/>
                          <w:marBottom w:val="0"/>
                          <w:divBdr>
                            <w:top w:val="none" w:sz="0" w:space="0" w:color="auto"/>
                            <w:left w:val="none" w:sz="0" w:space="0" w:color="auto"/>
                            <w:bottom w:val="none" w:sz="0" w:space="0" w:color="auto"/>
                            <w:right w:val="none" w:sz="0" w:space="0" w:color="auto"/>
                          </w:divBdr>
                        </w:div>
                        <w:div w:id="1494251381">
                          <w:marLeft w:val="0"/>
                          <w:marRight w:val="0"/>
                          <w:marTop w:val="0"/>
                          <w:marBottom w:val="0"/>
                          <w:divBdr>
                            <w:top w:val="none" w:sz="0" w:space="0" w:color="auto"/>
                            <w:left w:val="none" w:sz="0" w:space="0" w:color="auto"/>
                            <w:bottom w:val="none" w:sz="0" w:space="0" w:color="auto"/>
                            <w:right w:val="none" w:sz="0" w:space="0" w:color="auto"/>
                          </w:divBdr>
                        </w:div>
                        <w:div w:id="1509640953">
                          <w:marLeft w:val="0"/>
                          <w:marRight w:val="0"/>
                          <w:marTop w:val="0"/>
                          <w:marBottom w:val="0"/>
                          <w:divBdr>
                            <w:top w:val="none" w:sz="0" w:space="0" w:color="auto"/>
                            <w:left w:val="none" w:sz="0" w:space="0" w:color="auto"/>
                            <w:bottom w:val="none" w:sz="0" w:space="0" w:color="auto"/>
                            <w:right w:val="none" w:sz="0" w:space="0" w:color="auto"/>
                          </w:divBdr>
                        </w:div>
                        <w:div w:id="1551071953">
                          <w:marLeft w:val="0"/>
                          <w:marRight w:val="0"/>
                          <w:marTop w:val="0"/>
                          <w:marBottom w:val="0"/>
                          <w:divBdr>
                            <w:top w:val="none" w:sz="0" w:space="0" w:color="auto"/>
                            <w:left w:val="none" w:sz="0" w:space="0" w:color="auto"/>
                            <w:bottom w:val="none" w:sz="0" w:space="0" w:color="auto"/>
                            <w:right w:val="none" w:sz="0" w:space="0" w:color="auto"/>
                          </w:divBdr>
                        </w:div>
                        <w:div w:id="1686899034">
                          <w:marLeft w:val="0"/>
                          <w:marRight w:val="0"/>
                          <w:marTop w:val="0"/>
                          <w:marBottom w:val="0"/>
                          <w:divBdr>
                            <w:top w:val="none" w:sz="0" w:space="0" w:color="auto"/>
                            <w:left w:val="none" w:sz="0" w:space="0" w:color="auto"/>
                            <w:bottom w:val="none" w:sz="0" w:space="0" w:color="auto"/>
                            <w:right w:val="none" w:sz="0" w:space="0" w:color="auto"/>
                          </w:divBdr>
                        </w:div>
                        <w:div w:id="1711883272">
                          <w:marLeft w:val="0"/>
                          <w:marRight w:val="0"/>
                          <w:marTop w:val="0"/>
                          <w:marBottom w:val="0"/>
                          <w:divBdr>
                            <w:top w:val="none" w:sz="0" w:space="0" w:color="auto"/>
                            <w:left w:val="none" w:sz="0" w:space="0" w:color="auto"/>
                            <w:bottom w:val="none" w:sz="0" w:space="0" w:color="auto"/>
                            <w:right w:val="none" w:sz="0" w:space="0" w:color="auto"/>
                          </w:divBdr>
                        </w:div>
                        <w:div w:id="1809784168">
                          <w:marLeft w:val="0"/>
                          <w:marRight w:val="0"/>
                          <w:marTop w:val="0"/>
                          <w:marBottom w:val="0"/>
                          <w:divBdr>
                            <w:top w:val="none" w:sz="0" w:space="0" w:color="auto"/>
                            <w:left w:val="none" w:sz="0" w:space="0" w:color="auto"/>
                            <w:bottom w:val="none" w:sz="0" w:space="0" w:color="auto"/>
                            <w:right w:val="none" w:sz="0" w:space="0" w:color="auto"/>
                          </w:divBdr>
                        </w:div>
                        <w:div w:id="1973708840">
                          <w:marLeft w:val="0"/>
                          <w:marRight w:val="0"/>
                          <w:marTop w:val="0"/>
                          <w:marBottom w:val="0"/>
                          <w:divBdr>
                            <w:top w:val="none" w:sz="0" w:space="0" w:color="auto"/>
                            <w:left w:val="none" w:sz="0" w:space="0" w:color="auto"/>
                            <w:bottom w:val="none" w:sz="0" w:space="0" w:color="auto"/>
                            <w:right w:val="none" w:sz="0" w:space="0" w:color="auto"/>
                          </w:divBdr>
                        </w:div>
                        <w:div w:id="2045010140">
                          <w:marLeft w:val="0"/>
                          <w:marRight w:val="0"/>
                          <w:marTop w:val="0"/>
                          <w:marBottom w:val="0"/>
                          <w:divBdr>
                            <w:top w:val="none" w:sz="0" w:space="0" w:color="auto"/>
                            <w:left w:val="none" w:sz="0" w:space="0" w:color="auto"/>
                            <w:bottom w:val="none" w:sz="0" w:space="0" w:color="auto"/>
                            <w:right w:val="none" w:sz="0" w:space="0" w:color="auto"/>
                          </w:divBdr>
                        </w:div>
                        <w:div w:id="2046590597">
                          <w:marLeft w:val="0"/>
                          <w:marRight w:val="0"/>
                          <w:marTop w:val="0"/>
                          <w:marBottom w:val="0"/>
                          <w:divBdr>
                            <w:top w:val="none" w:sz="0" w:space="0" w:color="auto"/>
                            <w:left w:val="none" w:sz="0" w:space="0" w:color="auto"/>
                            <w:bottom w:val="none" w:sz="0" w:space="0" w:color="auto"/>
                            <w:right w:val="none" w:sz="0" w:space="0" w:color="auto"/>
                          </w:divBdr>
                        </w:div>
                        <w:div w:id="2092775928">
                          <w:marLeft w:val="0"/>
                          <w:marRight w:val="0"/>
                          <w:marTop w:val="0"/>
                          <w:marBottom w:val="0"/>
                          <w:divBdr>
                            <w:top w:val="none" w:sz="0" w:space="0" w:color="auto"/>
                            <w:left w:val="none" w:sz="0" w:space="0" w:color="auto"/>
                            <w:bottom w:val="none" w:sz="0" w:space="0" w:color="auto"/>
                            <w:right w:val="none" w:sz="0" w:space="0" w:color="auto"/>
                          </w:divBdr>
                        </w:div>
                        <w:div w:id="2098406819">
                          <w:marLeft w:val="0"/>
                          <w:marRight w:val="0"/>
                          <w:marTop w:val="0"/>
                          <w:marBottom w:val="0"/>
                          <w:divBdr>
                            <w:top w:val="none" w:sz="0" w:space="0" w:color="auto"/>
                            <w:left w:val="none" w:sz="0" w:space="0" w:color="auto"/>
                            <w:bottom w:val="none" w:sz="0" w:space="0" w:color="auto"/>
                            <w:right w:val="none" w:sz="0" w:space="0" w:color="auto"/>
                          </w:divBdr>
                        </w:div>
                        <w:div w:id="2100253018">
                          <w:marLeft w:val="0"/>
                          <w:marRight w:val="0"/>
                          <w:marTop w:val="0"/>
                          <w:marBottom w:val="0"/>
                          <w:divBdr>
                            <w:top w:val="none" w:sz="0" w:space="0" w:color="auto"/>
                            <w:left w:val="none" w:sz="0" w:space="0" w:color="auto"/>
                            <w:bottom w:val="none" w:sz="0" w:space="0" w:color="auto"/>
                            <w:right w:val="none" w:sz="0" w:space="0" w:color="auto"/>
                          </w:divBdr>
                        </w:div>
                        <w:div w:id="2107922888">
                          <w:marLeft w:val="0"/>
                          <w:marRight w:val="0"/>
                          <w:marTop w:val="0"/>
                          <w:marBottom w:val="0"/>
                          <w:divBdr>
                            <w:top w:val="none" w:sz="0" w:space="0" w:color="auto"/>
                            <w:left w:val="none" w:sz="0" w:space="0" w:color="auto"/>
                            <w:bottom w:val="none" w:sz="0" w:space="0" w:color="auto"/>
                            <w:right w:val="none" w:sz="0" w:space="0" w:color="auto"/>
                          </w:divBdr>
                        </w:div>
                        <w:div w:id="2124836482">
                          <w:marLeft w:val="0"/>
                          <w:marRight w:val="0"/>
                          <w:marTop w:val="0"/>
                          <w:marBottom w:val="0"/>
                          <w:divBdr>
                            <w:top w:val="none" w:sz="0" w:space="0" w:color="auto"/>
                            <w:left w:val="none" w:sz="0" w:space="0" w:color="auto"/>
                            <w:bottom w:val="none" w:sz="0" w:space="0" w:color="auto"/>
                            <w:right w:val="none" w:sz="0" w:space="0" w:color="auto"/>
                          </w:divBdr>
                        </w:div>
                        <w:div w:id="21416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405</Words>
  <Characters>2797</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Az oktatási miniszter felhívása a köztársasági ösztöndíj 2006/2007</vt:lpstr>
    </vt:vector>
  </TitlesOfParts>
  <Company>Rektori Hivatal</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oktatási miniszter felhívása a köztársasági ösztöndíj 2006/2007</dc:title>
  <dc:creator>agocsne</dc:creator>
  <cp:lastModifiedBy>Dr. Alam-Imre Borbála Edit</cp:lastModifiedBy>
  <cp:revision>4</cp:revision>
  <cp:lastPrinted>2024-05-27T07:56:00Z</cp:lastPrinted>
  <dcterms:created xsi:type="dcterms:W3CDTF">2026-04-22T09:36:00Z</dcterms:created>
  <dcterms:modified xsi:type="dcterms:W3CDTF">2026-04-22T12:09:00Z</dcterms:modified>
</cp:coreProperties>
</file>