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0D9C7" w14:textId="27D931C9" w:rsidR="00144974" w:rsidRPr="00061AD2" w:rsidRDefault="008038BF" w:rsidP="00144974">
      <w:pPr>
        <w:spacing w:line="288" w:lineRule="auto"/>
        <w:ind w:left="426"/>
        <w:jc w:val="center"/>
        <w:rPr>
          <w:b/>
          <w:sz w:val="24"/>
          <w:szCs w:val="24"/>
        </w:rPr>
      </w:pPr>
      <w:bookmarkStart w:id="0" w:name="_GoBack"/>
      <w:bookmarkEnd w:id="0"/>
      <w:r w:rsidRPr="00061AD2">
        <w:rPr>
          <w:b/>
          <w:sz w:val="24"/>
          <w:szCs w:val="24"/>
        </w:rPr>
        <w:t xml:space="preserve">Adatkezelési tájékoztató </w:t>
      </w:r>
      <w:r w:rsidR="00144974" w:rsidRPr="00061AD2">
        <w:rPr>
          <w:b/>
          <w:sz w:val="24"/>
          <w:szCs w:val="24"/>
        </w:rPr>
        <w:t>Horgászvezető szakirányú továbbképzési szakra felvett hallgatók szakmai képzéséhez kapcsolódóan</w:t>
      </w:r>
    </w:p>
    <w:p w14:paraId="4BE64E30" w14:textId="77777777" w:rsidR="006E5306" w:rsidRPr="00834366" w:rsidRDefault="006E5306" w:rsidP="006E5306">
      <w:pPr>
        <w:spacing w:before="120" w:after="120" w:line="276" w:lineRule="auto"/>
        <w:jc w:val="center"/>
        <w:rPr>
          <w:b/>
          <w:sz w:val="22"/>
          <w:szCs w:val="22"/>
        </w:rPr>
      </w:pPr>
      <w:r w:rsidRPr="00834366">
        <w:rPr>
          <w:b/>
          <w:color w:val="2F5496" w:themeColor="accent1" w:themeShade="BF"/>
          <w:sz w:val="22"/>
          <w:szCs w:val="22"/>
        </w:rPr>
        <w:t>Az adatkezelő megnevezése és elérhetőségei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E5306" w:rsidRPr="00834366" w14:paraId="58A5C606" w14:textId="77777777" w:rsidTr="00106131">
        <w:tc>
          <w:tcPr>
            <w:tcW w:w="4531" w:type="dxa"/>
          </w:tcPr>
          <w:p w14:paraId="5D525AD5" w14:textId="77777777" w:rsidR="006E5306" w:rsidRPr="00834366" w:rsidRDefault="006E5306" w:rsidP="00106131">
            <w:pPr>
              <w:tabs>
                <w:tab w:val="left" w:pos="284"/>
              </w:tabs>
              <w:spacing w:before="120" w:after="120" w:line="276" w:lineRule="auto"/>
              <w:jc w:val="both"/>
              <w:rPr>
                <w:b/>
                <w:sz w:val="22"/>
                <w:szCs w:val="22"/>
              </w:rPr>
            </w:pPr>
            <w:r w:rsidRPr="00834366">
              <w:rPr>
                <w:b/>
                <w:bCs/>
                <w:sz w:val="22"/>
                <w:szCs w:val="22"/>
              </w:rPr>
              <w:t>Adatkezelő</w:t>
            </w:r>
          </w:p>
        </w:tc>
        <w:tc>
          <w:tcPr>
            <w:tcW w:w="4531" w:type="dxa"/>
          </w:tcPr>
          <w:p w14:paraId="3B737D96" w14:textId="062C01EF" w:rsidR="006E5306" w:rsidRPr="00834366" w:rsidRDefault="006E5306" w:rsidP="00106131">
            <w:pPr>
              <w:tabs>
                <w:tab w:val="left" w:pos="284"/>
              </w:tabs>
              <w:spacing w:before="120" w:after="120" w:line="276" w:lineRule="auto"/>
              <w:rPr>
                <w:bCs/>
                <w:sz w:val="22"/>
                <w:szCs w:val="22"/>
              </w:rPr>
            </w:pPr>
            <w:r w:rsidRPr="00834366">
              <w:rPr>
                <w:bCs/>
                <w:sz w:val="22"/>
                <w:szCs w:val="22"/>
              </w:rPr>
              <w:t>Debreceni Egyetem Mezőgazdaság-, Élelmiszertudományi és Környezetgazdálkodási Kar</w:t>
            </w:r>
          </w:p>
        </w:tc>
      </w:tr>
      <w:tr w:rsidR="006E5306" w:rsidRPr="00834366" w14:paraId="14F7ADC9" w14:textId="77777777" w:rsidTr="00106131">
        <w:tc>
          <w:tcPr>
            <w:tcW w:w="4531" w:type="dxa"/>
          </w:tcPr>
          <w:p w14:paraId="6AAAA88C" w14:textId="77777777" w:rsidR="006E5306" w:rsidRPr="00834366" w:rsidRDefault="006E5306" w:rsidP="00106131">
            <w:pPr>
              <w:tabs>
                <w:tab w:val="left" w:pos="284"/>
              </w:tabs>
              <w:spacing w:before="120" w:after="120" w:line="276" w:lineRule="auto"/>
              <w:jc w:val="both"/>
              <w:rPr>
                <w:b/>
                <w:sz w:val="22"/>
                <w:szCs w:val="22"/>
              </w:rPr>
            </w:pPr>
            <w:r w:rsidRPr="00834366">
              <w:rPr>
                <w:b/>
                <w:bCs/>
                <w:sz w:val="22"/>
                <w:szCs w:val="22"/>
              </w:rPr>
              <w:t>Adatkezelő képviselője</w:t>
            </w:r>
          </w:p>
        </w:tc>
        <w:tc>
          <w:tcPr>
            <w:tcW w:w="4531" w:type="dxa"/>
          </w:tcPr>
          <w:p w14:paraId="3010F0EE" w14:textId="77777777" w:rsidR="006E5306" w:rsidRPr="00834366" w:rsidRDefault="006E5306" w:rsidP="00106131">
            <w:pPr>
              <w:tabs>
                <w:tab w:val="left" w:pos="284"/>
              </w:tabs>
              <w:spacing w:before="120" w:after="120" w:line="276" w:lineRule="auto"/>
              <w:jc w:val="both"/>
              <w:rPr>
                <w:sz w:val="22"/>
                <w:szCs w:val="22"/>
              </w:rPr>
            </w:pPr>
            <w:r w:rsidRPr="00834366">
              <w:rPr>
                <w:sz w:val="22"/>
                <w:szCs w:val="22"/>
              </w:rPr>
              <w:t>Dr. Stündl László dékán</w:t>
            </w:r>
          </w:p>
        </w:tc>
      </w:tr>
      <w:tr w:rsidR="006E5306" w:rsidRPr="00834366" w14:paraId="5C67A79D" w14:textId="77777777" w:rsidTr="00106131">
        <w:tc>
          <w:tcPr>
            <w:tcW w:w="4531" w:type="dxa"/>
          </w:tcPr>
          <w:p w14:paraId="7CD2AAE4" w14:textId="77777777" w:rsidR="006E5306" w:rsidRPr="00834366" w:rsidRDefault="006E5306" w:rsidP="00106131">
            <w:pPr>
              <w:pStyle w:val="Default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436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Székhely</w:t>
            </w:r>
          </w:p>
        </w:tc>
        <w:tc>
          <w:tcPr>
            <w:tcW w:w="4531" w:type="dxa"/>
          </w:tcPr>
          <w:p w14:paraId="38F2F9D8" w14:textId="77777777" w:rsidR="006E5306" w:rsidRPr="00834366" w:rsidRDefault="006E5306" w:rsidP="00106131">
            <w:pPr>
              <w:tabs>
                <w:tab w:val="left" w:pos="284"/>
              </w:tabs>
              <w:spacing w:before="120" w:after="120" w:line="276" w:lineRule="auto"/>
              <w:jc w:val="both"/>
              <w:rPr>
                <w:bCs/>
                <w:sz w:val="22"/>
                <w:szCs w:val="22"/>
              </w:rPr>
            </w:pPr>
            <w:r w:rsidRPr="00834366">
              <w:rPr>
                <w:bCs/>
                <w:sz w:val="22"/>
                <w:szCs w:val="22"/>
              </w:rPr>
              <w:t>4032 Debrecen, Böszörményi út 138. „A” Épület</w:t>
            </w:r>
          </w:p>
        </w:tc>
      </w:tr>
      <w:tr w:rsidR="006E5306" w:rsidRPr="00834366" w14:paraId="350E86BC" w14:textId="77777777" w:rsidTr="00106131">
        <w:tc>
          <w:tcPr>
            <w:tcW w:w="4531" w:type="dxa"/>
          </w:tcPr>
          <w:p w14:paraId="0F960B34" w14:textId="77777777" w:rsidR="006E5306" w:rsidRPr="00834366" w:rsidRDefault="006E5306" w:rsidP="00106131">
            <w:pPr>
              <w:tabs>
                <w:tab w:val="left" w:pos="284"/>
              </w:tabs>
              <w:spacing w:before="120" w:after="120" w:line="276" w:lineRule="auto"/>
              <w:jc w:val="both"/>
              <w:rPr>
                <w:b/>
                <w:sz w:val="22"/>
                <w:szCs w:val="22"/>
              </w:rPr>
            </w:pPr>
            <w:r w:rsidRPr="00834366">
              <w:rPr>
                <w:b/>
                <w:bCs/>
                <w:sz w:val="22"/>
                <w:szCs w:val="22"/>
              </w:rPr>
              <w:t>E-mail cím</w:t>
            </w:r>
          </w:p>
        </w:tc>
        <w:tc>
          <w:tcPr>
            <w:tcW w:w="4531" w:type="dxa"/>
          </w:tcPr>
          <w:p w14:paraId="0A388337" w14:textId="77777777" w:rsidR="006E5306" w:rsidRPr="00834366" w:rsidRDefault="006E5306" w:rsidP="00106131">
            <w:pPr>
              <w:tabs>
                <w:tab w:val="left" w:pos="284"/>
              </w:tabs>
              <w:spacing w:before="120" w:after="120" w:line="276" w:lineRule="auto"/>
              <w:jc w:val="both"/>
              <w:rPr>
                <w:sz w:val="22"/>
                <w:szCs w:val="22"/>
              </w:rPr>
            </w:pPr>
            <w:r w:rsidRPr="00834366">
              <w:rPr>
                <w:sz w:val="22"/>
                <w:szCs w:val="22"/>
              </w:rPr>
              <w:t>mekdekania@agr.unideb.hu</w:t>
            </w:r>
          </w:p>
        </w:tc>
      </w:tr>
      <w:tr w:rsidR="006E5306" w:rsidRPr="00834366" w14:paraId="62A51938" w14:textId="77777777" w:rsidTr="00106131">
        <w:tc>
          <w:tcPr>
            <w:tcW w:w="4531" w:type="dxa"/>
          </w:tcPr>
          <w:p w14:paraId="0953A527" w14:textId="77777777" w:rsidR="006E5306" w:rsidRPr="00834366" w:rsidRDefault="006E5306" w:rsidP="00106131">
            <w:pPr>
              <w:tabs>
                <w:tab w:val="left" w:pos="284"/>
              </w:tabs>
              <w:spacing w:before="120" w:after="120" w:line="276" w:lineRule="auto"/>
              <w:jc w:val="both"/>
              <w:rPr>
                <w:b/>
                <w:sz w:val="22"/>
                <w:szCs w:val="22"/>
              </w:rPr>
            </w:pPr>
            <w:r w:rsidRPr="00834366">
              <w:rPr>
                <w:b/>
                <w:bCs/>
                <w:sz w:val="22"/>
                <w:szCs w:val="22"/>
              </w:rPr>
              <w:t>Telefonszám</w:t>
            </w:r>
          </w:p>
        </w:tc>
        <w:tc>
          <w:tcPr>
            <w:tcW w:w="4531" w:type="dxa"/>
          </w:tcPr>
          <w:p w14:paraId="68F38E40" w14:textId="77777777" w:rsidR="006E5306" w:rsidRPr="00834366" w:rsidRDefault="006E5306" w:rsidP="00106131">
            <w:pPr>
              <w:tabs>
                <w:tab w:val="left" w:pos="284"/>
              </w:tabs>
              <w:spacing w:before="120" w:after="120" w:line="276" w:lineRule="auto"/>
              <w:jc w:val="both"/>
              <w:rPr>
                <w:sz w:val="22"/>
                <w:szCs w:val="22"/>
              </w:rPr>
            </w:pPr>
            <w:r w:rsidRPr="00834366">
              <w:rPr>
                <w:sz w:val="22"/>
                <w:szCs w:val="22"/>
              </w:rPr>
              <w:t>52/508-444/88412</w:t>
            </w:r>
          </w:p>
        </w:tc>
      </w:tr>
    </w:tbl>
    <w:p w14:paraId="72C56FBA" w14:textId="77777777" w:rsidR="006E5306" w:rsidRPr="00834366" w:rsidRDefault="006E5306" w:rsidP="006E5306">
      <w:pPr>
        <w:pBdr>
          <w:bottom w:val="single" w:sz="4" w:space="1" w:color="auto"/>
        </w:pBdr>
        <w:tabs>
          <w:tab w:val="left" w:pos="284"/>
        </w:tabs>
        <w:spacing w:before="120" w:after="120" w:line="276" w:lineRule="auto"/>
        <w:jc w:val="center"/>
        <w:rPr>
          <w:b/>
          <w:color w:val="2F5496" w:themeColor="accent1" w:themeShade="BF"/>
          <w:sz w:val="22"/>
          <w:szCs w:val="22"/>
        </w:rPr>
      </w:pPr>
    </w:p>
    <w:p w14:paraId="1B5C327A" w14:textId="77777777" w:rsidR="006E5306" w:rsidRPr="00834366" w:rsidRDefault="006E5306" w:rsidP="006E5306">
      <w:pPr>
        <w:pBdr>
          <w:bottom w:val="single" w:sz="4" w:space="1" w:color="auto"/>
        </w:pBdr>
        <w:tabs>
          <w:tab w:val="left" w:pos="284"/>
        </w:tabs>
        <w:spacing w:before="120" w:after="120" w:line="276" w:lineRule="auto"/>
        <w:jc w:val="center"/>
        <w:rPr>
          <w:b/>
          <w:color w:val="2F5496" w:themeColor="accent1" w:themeShade="BF"/>
          <w:sz w:val="22"/>
          <w:szCs w:val="22"/>
        </w:rPr>
      </w:pPr>
      <w:r w:rsidRPr="00834366">
        <w:rPr>
          <w:b/>
          <w:color w:val="2F5496" w:themeColor="accent1" w:themeShade="BF"/>
          <w:sz w:val="22"/>
          <w:szCs w:val="22"/>
        </w:rPr>
        <w:t>Adatkezelésre vonatkozó jogszabályok</w:t>
      </w:r>
    </w:p>
    <w:p w14:paraId="3B092832" w14:textId="77777777" w:rsidR="006E5306" w:rsidRPr="00834366" w:rsidRDefault="006E5306" w:rsidP="006E5306">
      <w:pPr>
        <w:tabs>
          <w:tab w:val="left" w:pos="284"/>
        </w:tabs>
        <w:spacing w:before="120" w:after="120" w:line="276" w:lineRule="auto"/>
        <w:jc w:val="both"/>
        <w:rPr>
          <w:sz w:val="22"/>
          <w:szCs w:val="22"/>
        </w:rPr>
      </w:pPr>
      <w:r w:rsidRPr="00834366">
        <w:rPr>
          <w:sz w:val="22"/>
          <w:szCs w:val="22"/>
        </w:rPr>
        <w:t xml:space="preserve">A </w:t>
      </w:r>
      <w:r w:rsidRPr="00834366">
        <w:rPr>
          <w:b/>
          <w:sz w:val="22"/>
          <w:szCs w:val="22"/>
        </w:rPr>
        <w:t xml:space="preserve">Debreceni Egyetem </w:t>
      </w:r>
      <w:r w:rsidRPr="00834366">
        <w:rPr>
          <w:sz w:val="22"/>
          <w:szCs w:val="22"/>
        </w:rPr>
        <w:t>adatkezelő adatkezelésére az alábbi jogszabályi rendelkezések vonatkoznak:</w:t>
      </w:r>
    </w:p>
    <w:p w14:paraId="6957D0A4" w14:textId="77777777" w:rsidR="006E5306" w:rsidRPr="00834366" w:rsidRDefault="006E5306" w:rsidP="006E5306">
      <w:pPr>
        <w:tabs>
          <w:tab w:val="left" w:pos="284"/>
        </w:tabs>
        <w:spacing w:before="120" w:after="120" w:line="276" w:lineRule="auto"/>
        <w:jc w:val="both"/>
        <w:rPr>
          <w:sz w:val="22"/>
          <w:szCs w:val="22"/>
        </w:rPr>
      </w:pPr>
      <w:r w:rsidRPr="00834366">
        <w:rPr>
          <w:sz w:val="22"/>
          <w:szCs w:val="22"/>
        </w:rPr>
        <w:t>- A természetes személyeknek a személyes adatok kezelése tekintetében történő védelméről és az ilyen adatok szabad áramlásáról, valamint a 95/46/EK rendelet hatályon kívül helyezéséről szóló az Európai Parlament és a Tanács 2016. április 27-i (EU) 2016/679 rendelet (a továbbiakban: GDPR).</w:t>
      </w:r>
    </w:p>
    <w:p w14:paraId="68EC128B" w14:textId="77777777" w:rsidR="006E5306" w:rsidRPr="00834366" w:rsidRDefault="006E5306" w:rsidP="006E5306">
      <w:pPr>
        <w:tabs>
          <w:tab w:val="left" w:pos="284"/>
        </w:tabs>
        <w:spacing w:before="120" w:after="120" w:line="276" w:lineRule="auto"/>
        <w:jc w:val="both"/>
        <w:rPr>
          <w:sz w:val="22"/>
          <w:szCs w:val="22"/>
        </w:rPr>
      </w:pPr>
      <w:r w:rsidRPr="00834366">
        <w:rPr>
          <w:sz w:val="22"/>
          <w:szCs w:val="22"/>
        </w:rPr>
        <w:t>- Az információs önrendelkezési jogról és az információszabadságról szóló 2011. évi CXII. törvény (a továbbiakban Infó tv.)</w:t>
      </w:r>
    </w:p>
    <w:p w14:paraId="43905F13" w14:textId="77777777" w:rsidR="006E5306" w:rsidRPr="00834366" w:rsidRDefault="006E5306" w:rsidP="006E5306">
      <w:pPr>
        <w:tabs>
          <w:tab w:val="left" w:pos="284"/>
        </w:tabs>
        <w:spacing w:before="120" w:after="120" w:line="276" w:lineRule="auto"/>
        <w:jc w:val="both"/>
        <w:rPr>
          <w:sz w:val="22"/>
          <w:szCs w:val="22"/>
        </w:rPr>
      </w:pPr>
      <w:r w:rsidRPr="00834366">
        <w:rPr>
          <w:sz w:val="22"/>
          <w:szCs w:val="22"/>
        </w:rPr>
        <w:t>- 2011. évi CCIV. törvény a nemzeti felsőoktatásról (a továbbiakban Nftv.)</w:t>
      </w:r>
    </w:p>
    <w:p w14:paraId="6920D4B9" w14:textId="77777777" w:rsidR="00144974" w:rsidRPr="00834366" w:rsidRDefault="00144974" w:rsidP="006E5306">
      <w:pPr>
        <w:tabs>
          <w:tab w:val="left" w:pos="284"/>
        </w:tabs>
        <w:spacing w:before="120" w:after="120" w:line="276" w:lineRule="auto"/>
        <w:jc w:val="both"/>
        <w:rPr>
          <w:sz w:val="22"/>
          <w:szCs w:val="22"/>
        </w:rPr>
      </w:pPr>
    </w:p>
    <w:p w14:paraId="46061FDF" w14:textId="77777777" w:rsidR="006E5306" w:rsidRPr="00834366" w:rsidRDefault="006E5306" w:rsidP="006E5306">
      <w:pPr>
        <w:pBdr>
          <w:bottom w:val="single" w:sz="4" w:space="1" w:color="auto"/>
        </w:pBdr>
        <w:tabs>
          <w:tab w:val="left" w:pos="284"/>
        </w:tabs>
        <w:spacing w:before="120" w:after="120" w:line="276" w:lineRule="auto"/>
        <w:jc w:val="center"/>
        <w:rPr>
          <w:b/>
          <w:color w:val="2F5496" w:themeColor="accent1" w:themeShade="BF"/>
          <w:sz w:val="22"/>
          <w:szCs w:val="22"/>
        </w:rPr>
      </w:pPr>
      <w:r w:rsidRPr="00834366">
        <w:rPr>
          <w:b/>
          <w:color w:val="2F5496" w:themeColor="accent1" w:themeShade="BF"/>
          <w:sz w:val="22"/>
          <w:szCs w:val="22"/>
        </w:rPr>
        <w:t>Az adatkezelő által végzett adatkezelés</w:t>
      </w:r>
    </w:p>
    <w:p w14:paraId="34265ECC" w14:textId="2BB385C4" w:rsidR="003D45B2" w:rsidRPr="00834366" w:rsidRDefault="006E5306" w:rsidP="00A646E1">
      <w:pPr>
        <w:tabs>
          <w:tab w:val="left" w:pos="284"/>
        </w:tabs>
        <w:spacing w:before="120" w:after="120" w:line="276" w:lineRule="auto"/>
        <w:jc w:val="both"/>
        <w:rPr>
          <w:bCs/>
          <w:iCs/>
          <w:sz w:val="22"/>
          <w:szCs w:val="22"/>
        </w:rPr>
      </w:pPr>
      <w:r w:rsidRPr="00834366">
        <w:rPr>
          <w:b/>
          <w:iCs/>
          <w:sz w:val="22"/>
          <w:szCs w:val="22"/>
          <w:u w:val="single"/>
        </w:rPr>
        <w:t xml:space="preserve">Az adatkezelés bemutatása és célja: </w:t>
      </w:r>
      <w:r w:rsidR="00144974" w:rsidRPr="00144974">
        <w:rPr>
          <w:bCs/>
          <w:iCs/>
          <w:sz w:val="22"/>
          <w:szCs w:val="22"/>
        </w:rPr>
        <w:t>A MATE és a DE együttműködik a Magyar Országos Horgász Szövetség (MOHOSZ) igényeinek megfelelően kialakított, közös képzésben indítandó Horgászvezető szakirányú továbbképzési szakra felvett hallgatók szakmai képzésének megvalósításában.</w:t>
      </w:r>
      <w:r w:rsidR="00144974" w:rsidRPr="00144974">
        <w:t xml:space="preserve"> </w:t>
      </w:r>
      <w:r w:rsidR="00144974" w:rsidRPr="00144974">
        <w:rPr>
          <w:bCs/>
          <w:iCs/>
          <w:sz w:val="22"/>
          <w:szCs w:val="22"/>
        </w:rPr>
        <w:t>A képzésre beiratkozott hallgatók vendéghallgatói jogviszonyban a DE-n is folytatják tanulmányaikat</w:t>
      </w:r>
      <w:r w:rsidR="00144974">
        <w:rPr>
          <w:bCs/>
          <w:iCs/>
          <w:sz w:val="22"/>
          <w:szCs w:val="22"/>
        </w:rPr>
        <w:t>.</w:t>
      </w:r>
      <w:r w:rsidR="00144974" w:rsidRPr="00144974">
        <w:rPr>
          <w:bCs/>
          <w:iCs/>
          <w:sz w:val="22"/>
          <w:szCs w:val="22"/>
        </w:rPr>
        <w:t xml:space="preserve"> </w:t>
      </w:r>
      <w:r w:rsidR="00A77CD9">
        <w:rPr>
          <w:bCs/>
          <w:iCs/>
          <w:sz w:val="22"/>
          <w:szCs w:val="22"/>
        </w:rPr>
        <w:t>Ennek érdekében a MATE átadja a hallgatói személyes adatokat a DE-</w:t>
      </w:r>
      <w:proofErr w:type="spellStart"/>
      <w:r w:rsidR="00A77CD9">
        <w:rPr>
          <w:bCs/>
          <w:iCs/>
          <w:sz w:val="22"/>
          <w:szCs w:val="22"/>
        </w:rPr>
        <w:t>nek</w:t>
      </w:r>
      <w:proofErr w:type="spellEnd"/>
      <w:r w:rsidR="00A77CD9">
        <w:rPr>
          <w:bCs/>
          <w:iCs/>
          <w:sz w:val="22"/>
          <w:szCs w:val="22"/>
        </w:rPr>
        <w:t xml:space="preserve">. </w:t>
      </w:r>
      <w:r w:rsidR="00A77CD9" w:rsidRPr="00A77CD9">
        <w:rPr>
          <w:bCs/>
          <w:iCs/>
          <w:sz w:val="22"/>
          <w:szCs w:val="22"/>
        </w:rPr>
        <w:t>A képzés során a MATE és a DE kéthetente, péntek és szombati napokon szervezi a képzést levelező munkarendi kialakításban, amelyet váltakozva a MATE Szent István Campusán (Gödöllő) és a DE debreceni campusán szerveznek meg. A hallgatók tanulmányaik befejezésekor a MATE és a DE által közösen kiadott horgászvezető oklevelet szerzik meg. Az oklevelet a MATE készíti elő.</w:t>
      </w:r>
    </w:p>
    <w:p w14:paraId="463BA659" w14:textId="45452B62" w:rsidR="00021D6C" w:rsidRPr="00021D6C" w:rsidRDefault="00021D6C" w:rsidP="00021D6C">
      <w:pPr>
        <w:spacing w:line="276" w:lineRule="auto"/>
        <w:jc w:val="both"/>
        <w:rPr>
          <w:rFonts w:eastAsia="Calibri"/>
          <w:b/>
          <w:i/>
          <w:sz w:val="24"/>
          <w:szCs w:val="24"/>
          <w:lang w:eastAsia="en-US"/>
        </w:rPr>
      </w:pPr>
      <w:r w:rsidRPr="00021D6C">
        <w:rPr>
          <w:rFonts w:eastAsia="Calibri"/>
          <w:b/>
          <w:i/>
          <w:sz w:val="24"/>
          <w:szCs w:val="24"/>
          <w:lang w:eastAsia="en-US"/>
        </w:rPr>
        <w:t xml:space="preserve">1. </w:t>
      </w:r>
      <w:r w:rsidR="00A646E1">
        <w:rPr>
          <w:rFonts w:eastAsia="Calibri"/>
          <w:b/>
          <w:i/>
          <w:sz w:val="24"/>
          <w:szCs w:val="24"/>
          <w:lang w:eastAsia="en-US"/>
        </w:rPr>
        <w:t xml:space="preserve">A </w:t>
      </w:r>
      <w:r w:rsidR="00A646E1" w:rsidRPr="00021D6C">
        <w:rPr>
          <w:rFonts w:eastAsia="Calibri"/>
          <w:b/>
          <w:i/>
          <w:sz w:val="24"/>
          <w:szCs w:val="24"/>
          <w:lang w:eastAsia="en-US"/>
        </w:rPr>
        <w:t>képzés</w:t>
      </w:r>
      <w:r w:rsidR="00A77CD9">
        <w:rPr>
          <w:rFonts w:eastAsia="Calibri"/>
          <w:b/>
          <w:i/>
          <w:sz w:val="24"/>
          <w:szCs w:val="24"/>
          <w:lang w:eastAsia="en-US"/>
        </w:rPr>
        <w:t xml:space="preserve"> lebonyolításával kapcsolatos a</w:t>
      </w:r>
      <w:r w:rsidRPr="00021D6C">
        <w:rPr>
          <w:rFonts w:eastAsia="Calibri"/>
          <w:b/>
          <w:i/>
          <w:sz w:val="24"/>
          <w:szCs w:val="24"/>
          <w:lang w:eastAsia="en-US"/>
        </w:rPr>
        <w:t>datkezelés</w:t>
      </w:r>
    </w:p>
    <w:p w14:paraId="5FAFA8EE" w14:textId="3DEF0F2D" w:rsidR="00021D6C" w:rsidRPr="00021D6C" w:rsidRDefault="00021D6C" w:rsidP="00021D6C">
      <w:pPr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  <w:r w:rsidRPr="00021D6C">
        <w:rPr>
          <w:rFonts w:eastAsia="Calibri"/>
          <w:i/>
          <w:sz w:val="24"/>
          <w:szCs w:val="24"/>
          <w:lang w:eastAsia="en-US"/>
        </w:rPr>
        <w:t>1.1.</w:t>
      </w:r>
      <w:r w:rsidRPr="00021D6C">
        <w:rPr>
          <w:rFonts w:eastAsia="Calibri"/>
          <w:sz w:val="24"/>
          <w:szCs w:val="24"/>
          <w:lang w:eastAsia="en-US"/>
        </w:rPr>
        <w:t xml:space="preserve"> </w:t>
      </w:r>
      <w:r w:rsidRPr="00021D6C">
        <w:rPr>
          <w:rFonts w:eastAsia="Calibri"/>
          <w:i/>
          <w:sz w:val="24"/>
          <w:szCs w:val="24"/>
          <w:lang w:eastAsia="en-US"/>
        </w:rPr>
        <w:t>Adatkezelés célja:</w:t>
      </w:r>
      <w:r w:rsidRPr="00021D6C">
        <w:rPr>
          <w:rFonts w:eastAsia="Calibri"/>
          <w:sz w:val="24"/>
          <w:szCs w:val="24"/>
          <w:lang w:eastAsia="en-US"/>
        </w:rPr>
        <w:t xml:space="preserve"> </w:t>
      </w:r>
      <w:r w:rsidR="00A77CD9">
        <w:rPr>
          <w:rFonts w:eastAsia="Calibri"/>
          <w:sz w:val="24"/>
          <w:szCs w:val="24"/>
          <w:lang w:eastAsia="en-US"/>
        </w:rPr>
        <w:t>A kurzusra felvett hallgatók adatainak átvétele a MATE-</w:t>
      </w:r>
      <w:proofErr w:type="spellStart"/>
      <w:r w:rsidR="00A77CD9">
        <w:rPr>
          <w:rFonts w:eastAsia="Calibri"/>
          <w:sz w:val="24"/>
          <w:szCs w:val="24"/>
          <w:lang w:eastAsia="en-US"/>
        </w:rPr>
        <w:t>tól</w:t>
      </w:r>
      <w:proofErr w:type="spellEnd"/>
    </w:p>
    <w:p w14:paraId="06C24FAA" w14:textId="1610CF78" w:rsidR="00021D6C" w:rsidRDefault="00021D6C" w:rsidP="00021D6C">
      <w:pPr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  <w:r w:rsidRPr="00021D6C">
        <w:rPr>
          <w:rFonts w:eastAsia="Calibri"/>
          <w:i/>
          <w:sz w:val="24"/>
          <w:szCs w:val="24"/>
          <w:lang w:eastAsia="en-US"/>
        </w:rPr>
        <w:t>1.2. Kezelt adatok köre:</w:t>
      </w:r>
      <w:r w:rsidRPr="00021D6C">
        <w:rPr>
          <w:rFonts w:eastAsia="Calibri"/>
          <w:sz w:val="24"/>
          <w:szCs w:val="24"/>
          <w:lang w:eastAsia="en-US"/>
        </w:rPr>
        <w:t xml:space="preserve"> </w:t>
      </w:r>
      <w:r w:rsidR="00A77CD9">
        <w:rPr>
          <w:rFonts w:eastAsia="Calibri"/>
          <w:sz w:val="24"/>
          <w:szCs w:val="24"/>
          <w:lang w:eastAsia="en-US"/>
        </w:rPr>
        <w:t>név, születési hely, idő, anyja neve, állampolgárság, nem, állandó lakcím, értesítési cím, email cím, telefonszám, választott képzésre vonatkozó adatok</w:t>
      </w:r>
    </w:p>
    <w:p w14:paraId="59991CBE" w14:textId="09B74EE6" w:rsidR="00021D6C" w:rsidRPr="00021D6C" w:rsidRDefault="00021D6C" w:rsidP="00021D6C">
      <w:pPr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  <w:r w:rsidRPr="00021D6C">
        <w:rPr>
          <w:rFonts w:eastAsia="Calibri"/>
          <w:i/>
          <w:sz w:val="24"/>
          <w:szCs w:val="24"/>
          <w:lang w:eastAsia="en-US"/>
        </w:rPr>
        <w:t>1.3. Adatkezelés jogalapja:</w:t>
      </w:r>
      <w:r w:rsidRPr="00021D6C">
        <w:rPr>
          <w:rFonts w:eastAsia="Calibri"/>
          <w:sz w:val="24"/>
          <w:szCs w:val="24"/>
          <w:lang w:eastAsia="en-US"/>
        </w:rPr>
        <w:t xml:space="preserve"> </w:t>
      </w:r>
      <w:r w:rsidR="00A77CD9">
        <w:rPr>
          <w:rFonts w:eastAsia="Calibri"/>
          <w:sz w:val="24"/>
          <w:szCs w:val="24"/>
          <w:lang w:eastAsia="en-US"/>
        </w:rPr>
        <w:t>Közfeladat ellátása</w:t>
      </w:r>
      <w:r w:rsidRPr="00021D6C">
        <w:rPr>
          <w:rFonts w:eastAsia="Calibri"/>
          <w:sz w:val="24"/>
          <w:szCs w:val="24"/>
          <w:lang w:eastAsia="en-US"/>
        </w:rPr>
        <w:t xml:space="preserve"> (GDPR 6. cikk (1) bekezdés </w:t>
      </w:r>
      <w:r w:rsidR="00A77CD9">
        <w:rPr>
          <w:rFonts w:eastAsia="Calibri"/>
          <w:sz w:val="24"/>
          <w:szCs w:val="24"/>
          <w:lang w:eastAsia="en-US"/>
        </w:rPr>
        <w:t>e</w:t>
      </w:r>
      <w:r w:rsidRPr="00021D6C">
        <w:rPr>
          <w:rFonts w:eastAsia="Calibri"/>
          <w:sz w:val="24"/>
          <w:szCs w:val="24"/>
          <w:lang w:eastAsia="en-US"/>
        </w:rPr>
        <w:t>) pontja).</w:t>
      </w:r>
    </w:p>
    <w:p w14:paraId="61F097BD" w14:textId="7EFA6AF9" w:rsidR="00021D6C" w:rsidRPr="00A77CD9" w:rsidRDefault="00021D6C" w:rsidP="00021D6C">
      <w:pPr>
        <w:tabs>
          <w:tab w:val="left" w:pos="3570"/>
        </w:tabs>
        <w:spacing w:after="120" w:line="276" w:lineRule="auto"/>
        <w:jc w:val="both"/>
        <w:rPr>
          <w:rFonts w:eastAsia="Calibri"/>
          <w:iCs/>
          <w:sz w:val="24"/>
          <w:szCs w:val="24"/>
          <w:lang w:eastAsia="en-US"/>
        </w:rPr>
      </w:pPr>
      <w:r w:rsidRPr="00021D6C">
        <w:rPr>
          <w:rFonts w:eastAsia="Calibri"/>
          <w:i/>
          <w:sz w:val="24"/>
          <w:szCs w:val="24"/>
          <w:lang w:eastAsia="en-US"/>
        </w:rPr>
        <w:t xml:space="preserve">1.4. Adatkezelés időtartama: </w:t>
      </w:r>
      <w:proofErr w:type="spellStart"/>
      <w:r w:rsidR="00A77CD9" w:rsidRPr="00A77CD9">
        <w:rPr>
          <w:rFonts w:eastAsia="Calibri"/>
          <w:iCs/>
          <w:sz w:val="24"/>
          <w:szCs w:val="24"/>
          <w:lang w:eastAsia="en-US"/>
        </w:rPr>
        <w:t>Nftv</w:t>
      </w:r>
      <w:proofErr w:type="spellEnd"/>
      <w:r w:rsidR="00A77CD9" w:rsidRPr="00A77CD9">
        <w:rPr>
          <w:rFonts w:eastAsia="Calibri"/>
          <w:iCs/>
          <w:sz w:val="24"/>
          <w:szCs w:val="24"/>
          <w:lang w:eastAsia="en-US"/>
        </w:rPr>
        <w:t>. szerint a tanulmányok befejezését követő 80 év</w:t>
      </w:r>
    </w:p>
    <w:p w14:paraId="4485A518" w14:textId="138AE856" w:rsidR="00021D6C" w:rsidRDefault="00021D6C" w:rsidP="00021D6C">
      <w:pPr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  <w:r w:rsidRPr="00021D6C">
        <w:rPr>
          <w:rFonts w:eastAsia="Calibri"/>
          <w:i/>
          <w:sz w:val="24"/>
          <w:szCs w:val="24"/>
          <w:lang w:eastAsia="en-US"/>
        </w:rPr>
        <w:lastRenderedPageBreak/>
        <w:t>1.</w:t>
      </w:r>
      <w:r w:rsidR="00A646E1">
        <w:rPr>
          <w:rFonts w:eastAsia="Calibri"/>
          <w:i/>
          <w:sz w:val="24"/>
          <w:szCs w:val="24"/>
          <w:lang w:eastAsia="en-US"/>
        </w:rPr>
        <w:t>5</w:t>
      </w:r>
      <w:r w:rsidRPr="00021D6C">
        <w:rPr>
          <w:rFonts w:eastAsia="Calibri"/>
          <w:i/>
          <w:sz w:val="24"/>
          <w:szCs w:val="24"/>
          <w:lang w:eastAsia="en-US"/>
        </w:rPr>
        <w:t>. Hozzáféréssel rendelkezők köre:</w:t>
      </w:r>
      <w:r w:rsidRPr="00021D6C">
        <w:rPr>
          <w:rFonts w:eastAsia="Calibri"/>
          <w:sz w:val="24"/>
          <w:szCs w:val="24"/>
          <w:lang w:eastAsia="en-US"/>
        </w:rPr>
        <w:t xml:space="preserve"> </w:t>
      </w:r>
      <w:bookmarkStart w:id="1" w:name="_Hlk158722136"/>
      <w:bookmarkStart w:id="2" w:name="_Hlk146095476"/>
      <w:r>
        <w:rPr>
          <w:rFonts w:eastAsia="Calibri"/>
          <w:sz w:val="24"/>
          <w:szCs w:val="24"/>
          <w:lang w:eastAsia="en-US"/>
        </w:rPr>
        <w:t xml:space="preserve">A MÉK </w:t>
      </w:r>
      <w:r w:rsidR="00A77CD9">
        <w:rPr>
          <w:rFonts w:eastAsia="Calibri"/>
          <w:sz w:val="24"/>
          <w:szCs w:val="24"/>
          <w:lang w:eastAsia="en-US"/>
        </w:rPr>
        <w:t xml:space="preserve">képzésben résztvevő oktatói </w:t>
      </w:r>
      <w:bookmarkEnd w:id="1"/>
      <w:r w:rsidR="00A77CD9">
        <w:rPr>
          <w:rFonts w:eastAsia="Calibri"/>
          <w:sz w:val="24"/>
          <w:szCs w:val="24"/>
          <w:lang w:eastAsia="en-US"/>
        </w:rPr>
        <w:t xml:space="preserve">és a feladat ellátással </w:t>
      </w:r>
      <w:r w:rsidRPr="00021D6C">
        <w:rPr>
          <w:rFonts w:eastAsia="Calibri"/>
          <w:sz w:val="24"/>
          <w:szCs w:val="24"/>
          <w:lang w:eastAsia="en-US"/>
        </w:rPr>
        <w:t>megbízott munkatárs</w:t>
      </w:r>
      <w:r>
        <w:rPr>
          <w:rFonts w:eastAsia="Calibri"/>
          <w:sz w:val="24"/>
          <w:szCs w:val="24"/>
          <w:lang w:eastAsia="en-US"/>
        </w:rPr>
        <w:t>a</w:t>
      </w:r>
      <w:r w:rsidR="00A77CD9">
        <w:rPr>
          <w:rFonts w:eastAsia="Calibri"/>
          <w:sz w:val="24"/>
          <w:szCs w:val="24"/>
          <w:lang w:eastAsia="en-US"/>
        </w:rPr>
        <w:t>i.</w:t>
      </w:r>
    </w:p>
    <w:p w14:paraId="486FFC80" w14:textId="77777777" w:rsidR="00ED4EC1" w:rsidRPr="00021D6C" w:rsidRDefault="00ED4EC1" w:rsidP="00021D6C">
      <w:pPr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bookmarkEnd w:id="2"/>
    <w:p w14:paraId="2EE61B4E" w14:textId="2D420844" w:rsidR="00021D6C" w:rsidRPr="00021D6C" w:rsidRDefault="00021D6C" w:rsidP="00021D6C">
      <w:pPr>
        <w:spacing w:before="120" w:after="240" w:line="276" w:lineRule="auto"/>
        <w:jc w:val="both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2</w:t>
      </w:r>
      <w:r w:rsidRPr="00021D6C">
        <w:rPr>
          <w:rFonts w:eastAsia="Calibri"/>
          <w:b/>
          <w:i/>
          <w:sz w:val="24"/>
          <w:szCs w:val="24"/>
          <w:lang w:eastAsia="en-US"/>
        </w:rPr>
        <w:t xml:space="preserve">. A </w:t>
      </w:r>
      <w:r w:rsidR="00500797">
        <w:rPr>
          <w:rFonts w:eastAsia="Calibri"/>
          <w:b/>
          <w:i/>
          <w:sz w:val="24"/>
          <w:szCs w:val="24"/>
          <w:lang w:eastAsia="en-US"/>
        </w:rPr>
        <w:t>képzés</w:t>
      </w:r>
      <w:r w:rsidRPr="00021D6C">
        <w:rPr>
          <w:rFonts w:eastAsia="Calibri"/>
          <w:b/>
          <w:i/>
          <w:sz w:val="24"/>
          <w:szCs w:val="24"/>
          <w:lang w:eastAsia="en-US"/>
        </w:rPr>
        <w:t xml:space="preserve"> </w:t>
      </w:r>
      <w:r>
        <w:rPr>
          <w:rFonts w:eastAsia="Calibri"/>
          <w:b/>
          <w:i/>
          <w:sz w:val="24"/>
          <w:szCs w:val="24"/>
          <w:lang w:eastAsia="en-US"/>
        </w:rPr>
        <w:t>lebonyolításával</w:t>
      </w:r>
      <w:r w:rsidRPr="00021D6C">
        <w:rPr>
          <w:rFonts w:eastAsia="Calibri"/>
          <w:b/>
          <w:i/>
          <w:sz w:val="24"/>
          <w:szCs w:val="24"/>
          <w:lang w:eastAsia="en-US"/>
        </w:rPr>
        <w:t xml:space="preserve"> kapcsolatos adatkezelés</w:t>
      </w:r>
      <w:r w:rsidR="00ED4EC1">
        <w:rPr>
          <w:rFonts w:eastAsia="Calibri"/>
          <w:b/>
          <w:i/>
          <w:sz w:val="24"/>
          <w:szCs w:val="24"/>
          <w:lang w:eastAsia="en-US"/>
        </w:rPr>
        <w:t>: jelenléti ív</w:t>
      </w:r>
      <w:r w:rsidRPr="00021D6C">
        <w:rPr>
          <w:rFonts w:eastAsia="Calibri"/>
          <w:b/>
          <w:i/>
          <w:sz w:val="24"/>
          <w:szCs w:val="24"/>
          <w:lang w:eastAsia="en-US"/>
        </w:rPr>
        <w:t xml:space="preserve"> </w:t>
      </w:r>
    </w:p>
    <w:p w14:paraId="4CB24D7C" w14:textId="68416C74" w:rsidR="00021D6C" w:rsidRPr="00021D6C" w:rsidRDefault="00021D6C" w:rsidP="00021D6C">
      <w:pPr>
        <w:spacing w:before="120"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2.1.</w:t>
      </w:r>
      <w:r w:rsidRPr="00021D6C">
        <w:rPr>
          <w:rFonts w:eastAsia="Calibri"/>
          <w:sz w:val="24"/>
          <w:szCs w:val="24"/>
          <w:lang w:eastAsia="en-US"/>
        </w:rPr>
        <w:t xml:space="preserve"> </w:t>
      </w:r>
      <w:r w:rsidRPr="00021D6C">
        <w:rPr>
          <w:rFonts w:eastAsia="Calibri"/>
          <w:i/>
          <w:sz w:val="24"/>
          <w:szCs w:val="24"/>
          <w:lang w:eastAsia="en-US"/>
        </w:rPr>
        <w:t>Adatkezelés célja:</w:t>
      </w:r>
      <w:r w:rsidRPr="00021D6C">
        <w:rPr>
          <w:rFonts w:eastAsia="Calibri"/>
          <w:sz w:val="24"/>
          <w:szCs w:val="24"/>
          <w:lang w:eastAsia="en-US"/>
        </w:rPr>
        <w:t xml:space="preserve"> A </w:t>
      </w:r>
      <w:r w:rsidR="00500797">
        <w:rPr>
          <w:rFonts w:eastAsia="Calibri"/>
          <w:sz w:val="24"/>
          <w:szCs w:val="24"/>
          <w:lang w:eastAsia="en-US"/>
        </w:rPr>
        <w:t>DE által jegyzett tantárgyak vonatkozásában a képzés</w:t>
      </w:r>
      <w:r w:rsidRPr="00021D6C">
        <w:rPr>
          <w:rFonts w:eastAsia="Calibri"/>
          <w:sz w:val="24"/>
          <w:szCs w:val="24"/>
          <w:lang w:eastAsia="en-US"/>
        </w:rPr>
        <w:t xml:space="preserve"> lebonyolítása</w:t>
      </w:r>
      <w:r w:rsidR="00500797">
        <w:rPr>
          <w:rFonts w:eastAsia="Calibri"/>
          <w:sz w:val="24"/>
          <w:szCs w:val="24"/>
          <w:lang w:eastAsia="en-US"/>
        </w:rPr>
        <w:t xml:space="preserve">: az órák látogatása </w:t>
      </w:r>
    </w:p>
    <w:p w14:paraId="6F537931" w14:textId="08B6C61A" w:rsidR="00021D6C" w:rsidRPr="00021D6C" w:rsidRDefault="00021D6C" w:rsidP="00021D6C">
      <w:pPr>
        <w:spacing w:before="120"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2</w:t>
      </w:r>
      <w:r w:rsidRPr="00021D6C">
        <w:rPr>
          <w:rFonts w:eastAsia="Calibri"/>
          <w:i/>
          <w:sz w:val="24"/>
          <w:szCs w:val="24"/>
          <w:lang w:eastAsia="en-US"/>
        </w:rPr>
        <w:t>.2. Kezelt adatok köre:</w:t>
      </w:r>
      <w:r w:rsidRPr="00021D6C">
        <w:rPr>
          <w:rFonts w:eastAsia="Calibri"/>
          <w:sz w:val="24"/>
          <w:szCs w:val="24"/>
          <w:lang w:eastAsia="en-US"/>
        </w:rPr>
        <w:t xml:space="preserve"> </w:t>
      </w:r>
      <w:r w:rsidR="00500797">
        <w:rPr>
          <w:rFonts w:eastAsia="Calibri"/>
          <w:sz w:val="24"/>
          <w:szCs w:val="24"/>
          <w:lang w:eastAsia="en-US"/>
        </w:rPr>
        <w:t>A jelenléti ív adatai</w:t>
      </w:r>
    </w:p>
    <w:p w14:paraId="705D4343" w14:textId="3E2B63BE" w:rsidR="00021D6C" w:rsidRPr="00021D6C" w:rsidRDefault="00021D6C" w:rsidP="00021D6C">
      <w:pPr>
        <w:spacing w:before="120"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2</w:t>
      </w:r>
      <w:r w:rsidRPr="00021D6C">
        <w:rPr>
          <w:rFonts w:eastAsia="Calibri"/>
          <w:i/>
          <w:sz w:val="24"/>
          <w:szCs w:val="24"/>
          <w:lang w:eastAsia="en-US"/>
        </w:rPr>
        <w:t>.3. Adatkezelés jogalapja:</w:t>
      </w:r>
      <w:r w:rsidRPr="00021D6C">
        <w:rPr>
          <w:rFonts w:eastAsia="Calibri"/>
          <w:sz w:val="24"/>
          <w:szCs w:val="24"/>
          <w:lang w:eastAsia="en-US"/>
        </w:rPr>
        <w:t xml:space="preserve"> </w:t>
      </w:r>
      <w:r w:rsidR="00500797">
        <w:rPr>
          <w:rFonts w:eastAsia="Calibri"/>
          <w:sz w:val="24"/>
          <w:szCs w:val="24"/>
          <w:lang w:eastAsia="en-US"/>
        </w:rPr>
        <w:t>Közfeladat ellátása</w:t>
      </w:r>
      <w:r w:rsidRPr="00021D6C">
        <w:rPr>
          <w:rFonts w:eastAsia="Calibri"/>
          <w:sz w:val="24"/>
          <w:szCs w:val="24"/>
          <w:lang w:eastAsia="en-US"/>
        </w:rPr>
        <w:t xml:space="preserve"> (GDPR 6. cikk (1) bekezdés </w:t>
      </w:r>
      <w:r w:rsidR="00500797">
        <w:rPr>
          <w:rFonts w:eastAsia="Calibri"/>
          <w:sz w:val="24"/>
          <w:szCs w:val="24"/>
          <w:lang w:eastAsia="en-US"/>
        </w:rPr>
        <w:t>e</w:t>
      </w:r>
      <w:r w:rsidRPr="00021D6C">
        <w:rPr>
          <w:rFonts w:eastAsia="Calibri"/>
          <w:sz w:val="24"/>
          <w:szCs w:val="24"/>
          <w:lang w:eastAsia="en-US"/>
        </w:rPr>
        <w:t>) pontja).</w:t>
      </w:r>
    </w:p>
    <w:p w14:paraId="44EA41EC" w14:textId="47C6079C" w:rsidR="00021D6C" w:rsidRPr="00021D6C" w:rsidRDefault="00021D6C" w:rsidP="00021D6C">
      <w:pPr>
        <w:tabs>
          <w:tab w:val="left" w:pos="3570"/>
        </w:tabs>
        <w:spacing w:before="120"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2</w:t>
      </w:r>
      <w:r w:rsidRPr="00021D6C">
        <w:rPr>
          <w:rFonts w:eastAsia="Calibri"/>
          <w:i/>
          <w:sz w:val="24"/>
          <w:szCs w:val="24"/>
          <w:lang w:eastAsia="en-US"/>
        </w:rPr>
        <w:t>.4. Adatkezelés időtartama</w:t>
      </w:r>
      <w:r w:rsidRPr="00021D6C">
        <w:rPr>
          <w:rFonts w:eastAsia="Calibri"/>
          <w:iCs/>
          <w:sz w:val="24"/>
          <w:szCs w:val="24"/>
          <w:lang w:eastAsia="en-US"/>
        </w:rPr>
        <w:t xml:space="preserve">: </w:t>
      </w:r>
      <w:r w:rsidR="00500797">
        <w:rPr>
          <w:rFonts w:eastAsia="Calibri"/>
          <w:iCs/>
          <w:sz w:val="24"/>
          <w:szCs w:val="24"/>
          <w:lang w:eastAsia="en-US"/>
        </w:rPr>
        <w:t>a félév</w:t>
      </w:r>
      <w:r w:rsidRPr="00021D6C">
        <w:rPr>
          <w:rFonts w:eastAsia="Calibri"/>
          <w:iCs/>
          <w:sz w:val="24"/>
          <w:szCs w:val="24"/>
          <w:lang w:eastAsia="en-US"/>
        </w:rPr>
        <w:t xml:space="preserve"> lezárásá</w:t>
      </w:r>
      <w:r w:rsidR="00500797">
        <w:rPr>
          <w:rFonts w:eastAsia="Calibri"/>
          <w:iCs/>
          <w:sz w:val="24"/>
          <w:szCs w:val="24"/>
          <w:lang w:eastAsia="en-US"/>
        </w:rPr>
        <w:t>ig</w:t>
      </w:r>
    </w:p>
    <w:p w14:paraId="6203AD24" w14:textId="0FB6E226" w:rsidR="00500797" w:rsidRDefault="009A79BE" w:rsidP="00500797">
      <w:pPr>
        <w:spacing w:before="120" w:after="160"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2</w:t>
      </w:r>
      <w:r w:rsidR="00021D6C" w:rsidRPr="00021D6C">
        <w:rPr>
          <w:rFonts w:eastAsia="Calibri"/>
          <w:i/>
          <w:sz w:val="24"/>
          <w:szCs w:val="24"/>
          <w:lang w:eastAsia="en-US"/>
        </w:rPr>
        <w:t>.</w:t>
      </w:r>
      <w:r w:rsidR="00ED4EC1">
        <w:rPr>
          <w:rFonts w:eastAsia="Calibri"/>
          <w:i/>
          <w:sz w:val="24"/>
          <w:szCs w:val="24"/>
          <w:lang w:eastAsia="en-US"/>
        </w:rPr>
        <w:t>5</w:t>
      </w:r>
      <w:r w:rsidR="00021D6C" w:rsidRPr="00021D6C">
        <w:rPr>
          <w:rFonts w:eastAsia="Calibri"/>
          <w:i/>
          <w:sz w:val="24"/>
          <w:szCs w:val="24"/>
          <w:lang w:eastAsia="en-US"/>
        </w:rPr>
        <w:t>. Hozzáféréssel rendelkezők köre:</w:t>
      </w:r>
      <w:r w:rsidR="00021D6C" w:rsidRPr="00021D6C">
        <w:rPr>
          <w:rFonts w:eastAsia="Calibri"/>
          <w:sz w:val="24"/>
          <w:szCs w:val="24"/>
          <w:lang w:eastAsia="en-US"/>
        </w:rPr>
        <w:t xml:space="preserve"> </w:t>
      </w:r>
      <w:r w:rsidR="00500797">
        <w:rPr>
          <w:rFonts w:eastAsia="Calibri"/>
          <w:sz w:val="24"/>
          <w:szCs w:val="24"/>
          <w:lang w:eastAsia="en-US"/>
        </w:rPr>
        <w:t xml:space="preserve">A MÉK képzésben résztvevő oktatói </w:t>
      </w:r>
    </w:p>
    <w:p w14:paraId="6B2CE1EB" w14:textId="77777777" w:rsidR="00ED4EC1" w:rsidRDefault="00ED4EC1" w:rsidP="00500797">
      <w:pPr>
        <w:spacing w:before="120" w:after="16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17D275AA" w14:textId="4398F434" w:rsidR="00500797" w:rsidRPr="00021D6C" w:rsidRDefault="00500797" w:rsidP="00500797">
      <w:pPr>
        <w:spacing w:before="120" w:after="240" w:line="276" w:lineRule="auto"/>
        <w:jc w:val="both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3</w:t>
      </w:r>
      <w:r w:rsidRPr="00021D6C">
        <w:rPr>
          <w:rFonts w:eastAsia="Calibri"/>
          <w:b/>
          <w:i/>
          <w:sz w:val="24"/>
          <w:szCs w:val="24"/>
          <w:lang w:eastAsia="en-US"/>
        </w:rPr>
        <w:t xml:space="preserve">. A </w:t>
      </w:r>
      <w:r>
        <w:rPr>
          <w:rFonts w:eastAsia="Calibri"/>
          <w:b/>
          <w:i/>
          <w:sz w:val="24"/>
          <w:szCs w:val="24"/>
          <w:lang w:eastAsia="en-US"/>
        </w:rPr>
        <w:t>képzés</w:t>
      </w:r>
      <w:r w:rsidRPr="00021D6C">
        <w:rPr>
          <w:rFonts w:eastAsia="Calibri"/>
          <w:b/>
          <w:i/>
          <w:sz w:val="24"/>
          <w:szCs w:val="24"/>
          <w:lang w:eastAsia="en-US"/>
        </w:rPr>
        <w:t xml:space="preserve"> </w:t>
      </w:r>
      <w:r>
        <w:rPr>
          <w:rFonts w:eastAsia="Calibri"/>
          <w:b/>
          <w:i/>
          <w:sz w:val="24"/>
          <w:szCs w:val="24"/>
          <w:lang w:eastAsia="en-US"/>
        </w:rPr>
        <w:t>lebonyolításával</w:t>
      </w:r>
      <w:r w:rsidRPr="00021D6C">
        <w:rPr>
          <w:rFonts w:eastAsia="Calibri"/>
          <w:b/>
          <w:i/>
          <w:sz w:val="24"/>
          <w:szCs w:val="24"/>
          <w:lang w:eastAsia="en-US"/>
        </w:rPr>
        <w:t xml:space="preserve"> kapcsolatos adatkezelés</w:t>
      </w:r>
      <w:r w:rsidR="00ED4EC1">
        <w:rPr>
          <w:rFonts w:eastAsia="Calibri"/>
          <w:b/>
          <w:i/>
          <w:sz w:val="24"/>
          <w:szCs w:val="24"/>
          <w:lang w:eastAsia="en-US"/>
        </w:rPr>
        <w:t>: szakmai konzultáció</w:t>
      </w:r>
    </w:p>
    <w:p w14:paraId="7FF8ACA8" w14:textId="0CEA1355" w:rsidR="00500797" w:rsidRPr="00021D6C" w:rsidRDefault="00ED4EC1" w:rsidP="00500797">
      <w:pPr>
        <w:spacing w:before="120"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3</w:t>
      </w:r>
      <w:r w:rsidR="00500797">
        <w:rPr>
          <w:rFonts w:eastAsia="Calibri"/>
          <w:i/>
          <w:sz w:val="24"/>
          <w:szCs w:val="24"/>
          <w:lang w:eastAsia="en-US"/>
        </w:rPr>
        <w:t>.1.</w:t>
      </w:r>
      <w:r w:rsidR="00500797" w:rsidRPr="00021D6C">
        <w:rPr>
          <w:rFonts w:eastAsia="Calibri"/>
          <w:sz w:val="24"/>
          <w:szCs w:val="24"/>
          <w:lang w:eastAsia="en-US"/>
        </w:rPr>
        <w:t xml:space="preserve"> </w:t>
      </w:r>
      <w:r w:rsidR="00500797" w:rsidRPr="00021D6C">
        <w:rPr>
          <w:rFonts w:eastAsia="Calibri"/>
          <w:i/>
          <w:sz w:val="24"/>
          <w:szCs w:val="24"/>
          <w:lang w:eastAsia="en-US"/>
        </w:rPr>
        <w:t>Adatkezelés célja:</w:t>
      </w:r>
      <w:r w:rsidR="00500797" w:rsidRPr="00021D6C">
        <w:rPr>
          <w:rFonts w:eastAsia="Calibri"/>
          <w:sz w:val="24"/>
          <w:szCs w:val="24"/>
          <w:lang w:eastAsia="en-US"/>
        </w:rPr>
        <w:t xml:space="preserve"> A </w:t>
      </w:r>
      <w:r w:rsidR="00500797">
        <w:rPr>
          <w:rFonts w:eastAsia="Calibri"/>
          <w:sz w:val="24"/>
          <w:szCs w:val="24"/>
          <w:lang w:eastAsia="en-US"/>
        </w:rPr>
        <w:t>DE által jegyzett tantárgyak vonatkozásában a képzés</w:t>
      </w:r>
      <w:r w:rsidR="00500797" w:rsidRPr="00021D6C">
        <w:rPr>
          <w:rFonts w:eastAsia="Calibri"/>
          <w:sz w:val="24"/>
          <w:szCs w:val="24"/>
          <w:lang w:eastAsia="en-US"/>
        </w:rPr>
        <w:t xml:space="preserve"> lebonyolítása</w:t>
      </w:r>
      <w:r w:rsidR="00500797">
        <w:rPr>
          <w:rFonts w:eastAsia="Calibri"/>
          <w:sz w:val="24"/>
          <w:szCs w:val="24"/>
          <w:lang w:eastAsia="en-US"/>
        </w:rPr>
        <w:t>: szakmai konzultáció szakdolgozat készítéséhez</w:t>
      </w:r>
    </w:p>
    <w:p w14:paraId="0204A830" w14:textId="5B97066B" w:rsidR="00500797" w:rsidRPr="00021D6C" w:rsidRDefault="00ED4EC1" w:rsidP="00500797">
      <w:pPr>
        <w:spacing w:before="120"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3</w:t>
      </w:r>
      <w:r w:rsidR="00500797" w:rsidRPr="00021D6C">
        <w:rPr>
          <w:rFonts w:eastAsia="Calibri"/>
          <w:i/>
          <w:sz w:val="24"/>
          <w:szCs w:val="24"/>
          <w:lang w:eastAsia="en-US"/>
        </w:rPr>
        <w:t>.2. Kezelt adatok köre:</w:t>
      </w:r>
      <w:r w:rsidR="00500797" w:rsidRPr="00021D6C">
        <w:rPr>
          <w:rFonts w:eastAsia="Calibri"/>
          <w:sz w:val="24"/>
          <w:szCs w:val="24"/>
          <w:lang w:eastAsia="en-US"/>
        </w:rPr>
        <w:t xml:space="preserve"> </w:t>
      </w:r>
      <w:r w:rsidR="00500797">
        <w:rPr>
          <w:rFonts w:eastAsia="Calibri"/>
          <w:sz w:val="24"/>
          <w:szCs w:val="24"/>
          <w:lang w:eastAsia="en-US"/>
        </w:rPr>
        <w:t>név, évfolyam, Neptun kód, téma</w:t>
      </w:r>
    </w:p>
    <w:p w14:paraId="07B4F65C" w14:textId="22A996FB" w:rsidR="00500797" w:rsidRPr="00021D6C" w:rsidRDefault="00ED4EC1" w:rsidP="00500797">
      <w:pPr>
        <w:spacing w:before="120"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3</w:t>
      </w:r>
      <w:r w:rsidR="00500797" w:rsidRPr="00021D6C">
        <w:rPr>
          <w:rFonts w:eastAsia="Calibri"/>
          <w:i/>
          <w:sz w:val="24"/>
          <w:szCs w:val="24"/>
          <w:lang w:eastAsia="en-US"/>
        </w:rPr>
        <w:t>.3. Adatkezelés jogalapja:</w:t>
      </w:r>
      <w:r w:rsidR="00500797" w:rsidRPr="00021D6C">
        <w:rPr>
          <w:rFonts w:eastAsia="Calibri"/>
          <w:sz w:val="24"/>
          <w:szCs w:val="24"/>
          <w:lang w:eastAsia="en-US"/>
        </w:rPr>
        <w:t xml:space="preserve"> </w:t>
      </w:r>
      <w:r w:rsidR="00500797">
        <w:rPr>
          <w:rFonts w:eastAsia="Calibri"/>
          <w:sz w:val="24"/>
          <w:szCs w:val="24"/>
          <w:lang w:eastAsia="en-US"/>
        </w:rPr>
        <w:t>Közfeladat ellátása</w:t>
      </w:r>
      <w:r w:rsidR="00500797" w:rsidRPr="00021D6C">
        <w:rPr>
          <w:rFonts w:eastAsia="Calibri"/>
          <w:sz w:val="24"/>
          <w:szCs w:val="24"/>
          <w:lang w:eastAsia="en-US"/>
        </w:rPr>
        <w:t xml:space="preserve"> (GDPR 6. cikk (1) bekezdés </w:t>
      </w:r>
      <w:r w:rsidR="00500797">
        <w:rPr>
          <w:rFonts w:eastAsia="Calibri"/>
          <w:sz w:val="24"/>
          <w:szCs w:val="24"/>
          <w:lang w:eastAsia="en-US"/>
        </w:rPr>
        <w:t>e</w:t>
      </w:r>
      <w:r w:rsidR="00500797" w:rsidRPr="00021D6C">
        <w:rPr>
          <w:rFonts w:eastAsia="Calibri"/>
          <w:sz w:val="24"/>
          <w:szCs w:val="24"/>
          <w:lang w:eastAsia="en-US"/>
        </w:rPr>
        <w:t>) pontja).</w:t>
      </w:r>
    </w:p>
    <w:p w14:paraId="6A0E9485" w14:textId="49547984" w:rsidR="00500797" w:rsidRDefault="00ED4EC1" w:rsidP="00ED4EC1">
      <w:pPr>
        <w:tabs>
          <w:tab w:val="left" w:pos="3570"/>
        </w:tabs>
        <w:spacing w:before="120" w:after="120" w:line="276" w:lineRule="auto"/>
        <w:jc w:val="both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3</w:t>
      </w:r>
      <w:r w:rsidR="00500797" w:rsidRPr="00021D6C">
        <w:rPr>
          <w:rFonts w:eastAsia="Calibri"/>
          <w:i/>
          <w:sz w:val="24"/>
          <w:szCs w:val="24"/>
          <w:lang w:eastAsia="en-US"/>
        </w:rPr>
        <w:t>.4. Adatkezelés időtartama</w:t>
      </w:r>
      <w:r w:rsidR="00500797" w:rsidRPr="00021D6C">
        <w:rPr>
          <w:rFonts w:eastAsia="Calibri"/>
          <w:iCs/>
          <w:sz w:val="24"/>
          <w:szCs w:val="24"/>
          <w:lang w:eastAsia="en-US"/>
        </w:rPr>
        <w:t xml:space="preserve">: </w:t>
      </w:r>
      <w:proofErr w:type="spellStart"/>
      <w:r w:rsidR="00500797" w:rsidRPr="00A77CD9">
        <w:rPr>
          <w:rFonts w:eastAsia="Calibri"/>
          <w:iCs/>
          <w:sz w:val="24"/>
          <w:szCs w:val="24"/>
          <w:lang w:eastAsia="en-US"/>
        </w:rPr>
        <w:t>Nftv</w:t>
      </w:r>
      <w:proofErr w:type="spellEnd"/>
      <w:r w:rsidR="00500797" w:rsidRPr="00A77CD9">
        <w:rPr>
          <w:rFonts w:eastAsia="Calibri"/>
          <w:iCs/>
          <w:sz w:val="24"/>
          <w:szCs w:val="24"/>
          <w:lang w:eastAsia="en-US"/>
        </w:rPr>
        <w:t>. szerint a tanulmányok befejezését követő 80 év</w:t>
      </w:r>
      <w:r w:rsidR="00500797">
        <w:rPr>
          <w:rFonts w:eastAsia="Calibri"/>
          <w:i/>
          <w:sz w:val="24"/>
          <w:szCs w:val="24"/>
          <w:lang w:eastAsia="en-US"/>
        </w:rPr>
        <w:t xml:space="preserve"> </w:t>
      </w:r>
    </w:p>
    <w:p w14:paraId="250A75FF" w14:textId="39458657" w:rsidR="00500797" w:rsidRDefault="00ED4EC1" w:rsidP="00500797">
      <w:pPr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3</w:t>
      </w:r>
      <w:r w:rsidR="00500797" w:rsidRPr="00021D6C">
        <w:rPr>
          <w:rFonts w:eastAsia="Calibri"/>
          <w:i/>
          <w:sz w:val="24"/>
          <w:szCs w:val="24"/>
          <w:lang w:eastAsia="en-US"/>
        </w:rPr>
        <w:t>.</w:t>
      </w:r>
      <w:r>
        <w:rPr>
          <w:rFonts w:eastAsia="Calibri"/>
          <w:i/>
          <w:sz w:val="24"/>
          <w:szCs w:val="24"/>
          <w:lang w:eastAsia="en-US"/>
        </w:rPr>
        <w:t>5</w:t>
      </w:r>
      <w:r w:rsidR="00500797" w:rsidRPr="00021D6C">
        <w:rPr>
          <w:rFonts w:eastAsia="Calibri"/>
          <w:i/>
          <w:sz w:val="24"/>
          <w:szCs w:val="24"/>
          <w:lang w:eastAsia="en-US"/>
        </w:rPr>
        <w:t>. Hozzáféréssel rendelkezők köre:</w:t>
      </w:r>
      <w:r w:rsidR="00500797" w:rsidRPr="00021D6C">
        <w:rPr>
          <w:rFonts w:eastAsia="Calibri"/>
          <w:sz w:val="24"/>
          <w:szCs w:val="24"/>
          <w:lang w:eastAsia="en-US"/>
        </w:rPr>
        <w:t xml:space="preserve"> </w:t>
      </w:r>
      <w:r w:rsidR="00500797">
        <w:rPr>
          <w:rFonts w:eastAsia="Calibri"/>
          <w:sz w:val="24"/>
          <w:szCs w:val="24"/>
          <w:lang w:eastAsia="en-US"/>
        </w:rPr>
        <w:t xml:space="preserve">A MÉK képzésben résztvevő oktatói és a feladat ellátással </w:t>
      </w:r>
      <w:r w:rsidR="00500797" w:rsidRPr="00021D6C">
        <w:rPr>
          <w:rFonts w:eastAsia="Calibri"/>
          <w:sz w:val="24"/>
          <w:szCs w:val="24"/>
          <w:lang w:eastAsia="en-US"/>
        </w:rPr>
        <w:t>megbízott munkatárs</w:t>
      </w:r>
      <w:r w:rsidR="00500797">
        <w:rPr>
          <w:rFonts w:eastAsia="Calibri"/>
          <w:sz w:val="24"/>
          <w:szCs w:val="24"/>
          <w:lang w:eastAsia="en-US"/>
        </w:rPr>
        <w:t>ai.</w:t>
      </w:r>
    </w:p>
    <w:p w14:paraId="76FCB117" w14:textId="77777777" w:rsidR="00ED4EC1" w:rsidRPr="00021D6C" w:rsidRDefault="00ED4EC1" w:rsidP="00500797">
      <w:pPr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29E82AA7" w14:textId="43B20CCB" w:rsidR="00A646E1" w:rsidRPr="00021D6C" w:rsidRDefault="00A646E1" w:rsidP="00A646E1">
      <w:pPr>
        <w:spacing w:before="120" w:after="240" w:line="276" w:lineRule="auto"/>
        <w:jc w:val="both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4</w:t>
      </w:r>
      <w:r w:rsidRPr="00021D6C">
        <w:rPr>
          <w:rFonts w:eastAsia="Calibri"/>
          <w:b/>
          <w:i/>
          <w:sz w:val="24"/>
          <w:szCs w:val="24"/>
          <w:lang w:eastAsia="en-US"/>
        </w:rPr>
        <w:t xml:space="preserve">. A </w:t>
      </w:r>
      <w:r>
        <w:rPr>
          <w:rFonts w:eastAsia="Calibri"/>
          <w:b/>
          <w:i/>
          <w:sz w:val="24"/>
          <w:szCs w:val="24"/>
          <w:lang w:eastAsia="en-US"/>
        </w:rPr>
        <w:t>kreditigazolással</w:t>
      </w:r>
      <w:r w:rsidRPr="00021D6C">
        <w:rPr>
          <w:rFonts w:eastAsia="Calibri"/>
          <w:b/>
          <w:i/>
          <w:sz w:val="24"/>
          <w:szCs w:val="24"/>
          <w:lang w:eastAsia="en-US"/>
        </w:rPr>
        <w:t xml:space="preserve"> kapcsolatos adatkezelés </w:t>
      </w:r>
    </w:p>
    <w:p w14:paraId="4AB9165E" w14:textId="0F68635A" w:rsidR="00A646E1" w:rsidRPr="00021D6C" w:rsidRDefault="00ED4EC1" w:rsidP="00A646E1">
      <w:pPr>
        <w:spacing w:before="120"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4</w:t>
      </w:r>
      <w:r w:rsidR="00A646E1">
        <w:rPr>
          <w:rFonts w:eastAsia="Calibri"/>
          <w:i/>
          <w:sz w:val="24"/>
          <w:szCs w:val="24"/>
          <w:lang w:eastAsia="en-US"/>
        </w:rPr>
        <w:t>.1.</w:t>
      </w:r>
      <w:r w:rsidR="00A646E1" w:rsidRPr="00021D6C">
        <w:rPr>
          <w:rFonts w:eastAsia="Calibri"/>
          <w:sz w:val="24"/>
          <w:szCs w:val="24"/>
          <w:lang w:eastAsia="en-US"/>
        </w:rPr>
        <w:t xml:space="preserve"> </w:t>
      </w:r>
      <w:r w:rsidR="00A646E1" w:rsidRPr="00021D6C">
        <w:rPr>
          <w:rFonts w:eastAsia="Calibri"/>
          <w:i/>
          <w:sz w:val="24"/>
          <w:szCs w:val="24"/>
          <w:lang w:eastAsia="en-US"/>
        </w:rPr>
        <w:t>Adatkezelés célja:</w:t>
      </w:r>
      <w:r w:rsidR="00A646E1" w:rsidRPr="00021D6C">
        <w:rPr>
          <w:rFonts w:eastAsia="Calibri"/>
          <w:sz w:val="24"/>
          <w:szCs w:val="24"/>
          <w:lang w:eastAsia="en-US"/>
        </w:rPr>
        <w:t xml:space="preserve"> </w:t>
      </w:r>
      <w:r w:rsidR="00A646E1" w:rsidRPr="00A646E1">
        <w:rPr>
          <w:rFonts w:ascii="Cambria" w:hAnsi="Cambria"/>
          <w:sz w:val="22"/>
          <w:szCs w:val="22"/>
        </w:rPr>
        <w:t>kreditigazolás</w:t>
      </w:r>
      <w:r w:rsidR="00A646E1">
        <w:rPr>
          <w:rFonts w:ascii="Cambria" w:hAnsi="Cambria"/>
          <w:sz w:val="22"/>
          <w:szCs w:val="22"/>
        </w:rPr>
        <w:t xml:space="preserve"> ki</w:t>
      </w:r>
      <w:r w:rsidR="00A646E1" w:rsidRPr="00A646E1">
        <w:rPr>
          <w:rFonts w:ascii="Cambria" w:hAnsi="Cambria"/>
          <w:sz w:val="22"/>
          <w:szCs w:val="22"/>
        </w:rPr>
        <w:t>állít</w:t>
      </w:r>
      <w:r w:rsidR="00A646E1">
        <w:rPr>
          <w:rFonts w:ascii="Cambria" w:hAnsi="Cambria"/>
          <w:sz w:val="22"/>
          <w:szCs w:val="22"/>
        </w:rPr>
        <w:t>ása</w:t>
      </w:r>
      <w:r w:rsidR="00A646E1" w:rsidRPr="00A646E1">
        <w:rPr>
          <w:rFonts w:ascii="Cambria" w:hAnsi="Cambria"/>
          <w:sz w:val="22"/>
          <w:szCs w:val="22"/>
        </w:rPr>
        <w:t xml:space="preserve"> a hallgató által teljesített tanulmányi eredményről </w:t>
      </w:r>
      <w:r w:rsidR="00A646E1">
        <w:rPr>
          <w:rFonts w:ascii="Cambria" w:hAnsi="Cambria"/>
          <w:sz w:val="22"/>
          <w:szCs w:val="22"/>
        </w:rPr>
        <w:t>a</w:t>
      </w:r>
      <w:r w:rsidR="00A646E1" w:rsidRPr="00021D6C">
        <w:rPr>
          <w:rFonts w:eastAsia="Calibri"/>
          <w:sz w:val="24"/>
          <w:szCs w:val="24"/>
          <w:lang w:eastAsia="en-US"/>
        </w:rPr>
        <w:t xml:space="preserve"> </w:t>
      </w:r>
      <w:r w:rsidR="00A646E1">
        <w:rPr>
          <w:rFonts w:eastAsia="Calibri"/>
          <w:sz w:val="24"/>
          <w:szCs w:val="24"/>
          <w:lang w:eastAsia="en-US"/>
        </w:rPr>
        <w:t xml:space="preserve">DE által jegyzett tantárgyak vonatkozásában </w:t>
      </w:r>
    </w:p>
    <w:p w14:paraId="399BFBDA" w14:textId="5BD52AE6" w:rsidR="00A646E1" w:rsidRPr="00021D6C" w:rsidRDefault="00ED4EC1" w:rsidP="00A646E1">
      <w:pPr>
        <w:spacing w:before="120"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4</w:t>
      </w:r>
      <w:r w:rsidR="00A646E1" w:rsidRPr="00021D6C">
        <w:rPr>
          <w:rFonts w:eastAsia="Calibri"/>
          <w:i/>
          <w:sz w:val="24"/>
          <w:szCs w:val="24"/>
          <w:lang w:eastAsia="en-US"/>
        </w:rPr>
        <w:t>.2. Kezelt adatok köre:</w:t>
      </w:r>
      <w:r w:rsidR="00A646E1" w:rsidRPr="00021D6C">
        <w:rPr>
          <w:rFonts w:eastAsia="Calibri"/>
          <w:sz w:val="24"/>
          <w:szCs w:val="24"/>
          <w:lang w:eastAsia="en-US"/>
        </w:rPr>
        <w:t xml:space="preserve"> </w:t>
      </w:r>
      <w:r w:rsidR="00A646E1">
        <w:rPr>
          <w:rFonts w:eastAsia="Calibri"/>
          <w:sz w:val="24"/>
          <w:szCs w:val="24"/>
          <w:lang w:eastAsia="en-US"/>
        </w:rPr>
        <w:t>név, évfolyam, Neptun kód, teljesített kredit</w:t>
      </w:r>
    </w:p>
    <w:p w14:paraId="30199CA8" w14:textId="545E7C95" w:rsidR="00A646E1" w:rsidRPr="00021D6C" w:rsidRDefault="00ED4EC1" w:rsidP="00A646E1">
      <w:pPr>
        <w:spacing w:before="120"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4</w:t>
      </w:r>
      <w:r w:rsidR="00A646E1" w:rsidRPr="00021D6C">
        <w:rPr>
          <w:rFonts w:eastAsia="Calibri"/>
          <w:i/>
          <w:sz w:val="24"/>
          <w:szCs w:val="24"/>
          <w:lang w:eastAsia="en-US"/>
        </w:rPr>
        <w:t>.3. Adatkezelés jogalapja:</w:t>
      </w:r>
      <w:r w:rsidR="00A646E1" w:rsidRPr="00021D6C">
        <w:rPr>
          <w:rFonts w:eastAsia="Calibri"/>
          <w:sz w:val="24"/>
          <w:szCs w:val="24"/>
          <w:lang w:eastAsia="en-US"/>
        </w:rPr>
        <w:t xml:space="preserve"> </w:t>
      </w:r>
      <w:r w:rsidR="00A646E1">
        <w:rPr>
          <w:rFonts w:eastAsia="Calibri"/>
          <w:sz w:val="24"/>
          <w:szCs w:val="24"/>
          <w:lang w:eastAsia="en-US"/>
        </w:rPr>
        <w:t>Közfeladat ellátása</w:t>
      </w:r>
      <w:r w:rsidR="00A646E1" w:rsidRPr="00021D6C">
        <w:rPr>
          <w:rFonts w:eastAsia="Calibri"/>
          <w:sz w:val="24"/>
          <w:szCs w:val="24"/>
          <w:lang w:eastAsia="en-US"/>
        </w:rPr>
        <w:t xml:space="preserve"> (GDPR 6. cikk (1) bekezdés </w:t>
      </w:r>
      <w:r w:rsidR="00A646E1">
        <w:rPr>
          <w:rFonts w:eastAsia="Calibri"/>
          <w:sz w:val="24"/>
          <w:szCs w:val="24"/>
          <w:lang w:eastAsia="en-US"/>
        </w:rPr>
        <w:t>e</w:t>
      </w:r>
      <w:r w:rsidR="00A646E1" w:rsidRPr="00021D6C">
        <w:rPr>
          <w:rFonts w:eastAsia="Calibri"/>
          <w:sz w:val="24"/>
          <w:szCs w:val="24"/>
          <w:lang w:eastAsia="en-US"/>
        </w:rPr>
        <w:t>) pontja).</w:t>
      </w:r>
    </w:p>
    <w:p w14:paraId="619BB74A" w14:textId="35CF94D5" w:rsidR="00A646E1" w:rsidRDefault="00ED4EC1" w:rsidP="00ED4EC1">
      <w:pPr>
        <w:tabs>
          <w:tab w:val="left" w:pos="3570"/>
        </w:tabs>
        <w:spacing w:before="120" w:after="120" w:line="276" w:lineRule="auto"/>
        <w:jc w:val="both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4</w:t>
      </w:r>
      <w:r w:rsidR="00A646E1" w:rsidRPr="00021D6C">
        <w:rPr>
          <w:rFonts w:eastAsia="Calibri"/>
          <w:i/>
          <w:sz w:val="24"/>
          <w:szCs w:val="24"/>
          <w:lang w:eastAsia="en-US"/>
        </w:rPr>
        <w:t>.4. Adatkezelés időtartama</w:t>
      </w:r>
      <w:r w:rsidR="00A646E1" w:rsidRPr="00021D6C">
        <w:rPr>
          <w:rFonts w:eastAsia="Calibri"/>
          <w:iCs/>
          <w:sz w:val="24"/>
          <w:szCs w:val="24"/>
          <w:lang w:eastAsia="en-US"/>
        </w:rPr>
        <w:t xml:space="preserve">: </w:t>
      </w:r>
      <w:proofErr w:type="spellStart"/>
      <w:r w:rsidR="00A646E1" w:rsidRPr="00A77CD9">
        <w:rPr>
          <w:rFonts w:eastAsia="Calibri"/>
          <w:iCs/>
          <w:sz w:val="24"/>
          <w:szCs w:val="24"/>
          <w:lang w:eastAsia="en-US"/>
        </w:rPr>
        <w:t>Nftv</w:t>
      </w:r>
      <w:proofErr w:type="spellEnd"/>
      <w:r w:rsidR="00A646E1" w:rsidRPr="00A77CD9">
        <w:rPr>
          <w:rFonts w:eastAsia="Calibri"/>
          <w:iCs/>
          <w:sz w:val="24"/>
          <w:szCs w:val="24"/>
          <w:lang w:eastAsia="en-US"/>
        </w:rPr>
        <w:t>. szerint a tanulmányok befejezését követő 80 év</w:t>
      </w:r>
      <w:r w:rsidR="00A646E1">
        <w:rPr>
          <w:rFonts w:eastAsia="Calibri"/>
          <w:i/>
          <w:sz w:val="24"/>
          <w:szCs w:val="24"/>
          <w:lang w:eastAsia="en-US"/>
        </w:rPr>
        <w:t xml:space="preserve"> </w:t>
      </w:r>
    </w:p>
    <w:p w14:paraId="2DD37F0E" w14:textId="0D823365" w:rsidR="00A646E1" w:rsidRDefault="00ED4EC1" w:rsidP="00A646E1">
      <w:pPr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4</w:t>
      </w:r>
      <w:r w:rsidR="00A646E1" w:rsidRPr="00021D6C">
        <w:rPr>
          <w:rFonts w:eastAsia="Calibri"/>
          <w:i/>
          <w:sz w:val="24"/>
          <w:szCs w:val="24"/>
          <w:lang w:eastAsia="en-US"/>
        </w:rPr>
        <w:t>.</w:t>
      </w:r>
      <w:r>
        <w:rPr>
          <w:rFonts w:eastAsia="Calibri"/>
          <w:i/>
          <w:sz w:val="24"/>
          <w:szCs w:val="24"/>
          <w:lang w:eastAsia="en-US"/>
        </w:rPr>
        <w:t>5</w:t>
      </w:r>
      <w:r w:rsidR="00A646E1" w:rsidRPr="00021D6C">
        <w:rPr>
          <w:rFonts w:eastAsia="Calibri"/>
          <w:i/>
          <w:sz w:val="24"/>
          <w:szCs w:val="24"/>
          <w:lang w:eastAsia="en-US"/>
        </w:rPr>
        <w:t>. Hozzáféréssel rendelkezők köre:</w:t>
      </w:r>
      <w:r w:rsidR="00A646E1" w:rsidRPr="00021D6C">
        <w:rPr>
          <w:rFonts w:eastAsia="Calibri"/>
          <w:sz w:val="24"/>
          <w:szCs w:val="24"/>
          <w:lang w:eastAsia="en-US"/>
        </w:rPr>
        <w:t xml:space="preserve"> </w:t>
      </w:r>
      <w:r w:rsidR="00A646E1">
        <w:rPr>
          <w:rFonts w:eastAsia="Calibri"/>
          <w:sz w:val="24"/>
          <w:szCs w:val="24"/>
          <w:lang w:eastAsia="en-US"/>
        </w:rPr>
        <w:t xml:space="preserve">A MÉK képzésben résztvevő oktatói és a feladat ellátással </w:t>
      </w:r>
      <w:r w:rsidR="00A646E1" w:rsidRPr="00021D6C">
        <w:rPr>
          <w:rFonts w:eastAsia="Calibri"/>
          <w:sz w:val="24"/>
          <w:szCs w:val="24"/>
          <w:lang w:eastAsia="en-US"/>
        </w:rPr>
        <w:t>megbízott munkatárs</w:t>
      </w:r>
      <w:r w:rsidR="00A646E1">
        <w:rPr>
          <w:rFonts w:eastAsia="Calibri"/>
          <w:sz w:val="24"/>
          <w:szCs w:val="24"/>
          <w:lang w:eastAsia="en-US"/>
        </w:rPr>
        <w:t>ai.</w:t>
      </w:r>
    </w:p>
    <w:p w14:paraId="5E2C4672" w14:textId="445B3FA5" w:rsidR="00A646E1" w:rsidRDefault="00ED4EC1" w:rsidP="00A646E1">
      <w:pPr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i/>
          <w:iCs/>
          <w:sz w:val="24"/>
          <w:szCs w:val="24"/>
          <w:lang w:eastAsia="en-US"/>
        </w:rPr>
        <w:t xml:space="preserve">4.5. </w:t>
      </w:r>
      <w:r w:rsidR="00A646E1" w:rsidRPr="00A646E1">
        <w:rPr>
          <w:rFonts w:eastAsia="Calibri"/>
          <w:i/>
          <w:iCs/>
          <w:sz w:val="24"/>
          <w:szCs w:val="24"/>
          <w:lang w:eastAsia="en-US"/>
        </w:rPr>
        <w:t>Adattovábbítás</w:t>
      </w:r>
      <w:r w:rsidR="00A646E1">
        <w:rPr>
          <w:rFonts w:eastAsia="Calibri"/>
          <w:sz w:val="24"/>
          <w:szCs w:val="24"/>
          <w:lang w:eastAsia="en-US"/>
        </w:rPr>
        <w:t>: MATE részére</w:t>
      </w:r>
    </w:p>
    <w:p w14:paraId="40CD3931" w14:textId="77777777" w:rsidR="00A646E1" w:rsidRDefault="00A646E1" w:rsidP="00A646E1">
      <w:pPr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07A6B42F" w14:textId="572A1897" w:rsidR="00A646E1" w:rsidRPr="00021D6C" w:rsidRDefault="00A646E1" w:rsidP="00A646E1">
      <w:pPr>
        <w:spacing w:before="120" w:after="240" w:line="276" w:lineRule="auto"/>
        <w:jc w:val="both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5</w:t>
      </w:r>
      <w:r w:rsidRPr="00021D6C">
        <w:rPr>
          <w:rFonts w:eastAsia="Calibri"/>
          <w:b/>
          <w:i/>
          <w:sz w:val="24"/>
          <w:szCs w:val="24"/>
          <w:lang w:eastAsia="en-US"/>
        </w:rPr>
        <w:t xml:space="preserve">. A </w:t>
      </w:r>
      <w:r>
        <w:rPr>
          <w:rFonts w:eastAsia="Calibri"/>
          <w:b/>
          <w:i/>
          <w:sz w:val="24"/>
          <w:szCs w:val="24"/>
          <w:lang w:eastAsia="en-US"/>
        </w:rPr>
        <w:t>záróvizsgával</w:t>
      </w:r>
      <w:r w:rsidRPr="00021D6C">
        <w:rPr>
          <w:rFonts w:eastAsia="Calibri"/>
          <w:b/>
          <w:i/>
          <w:sz w:val="24"/>
          <w:szCs w:val="24"/>
          <w:lang w:eastAsia="en-US"/>
        </w:rPr>
        <w:t xml:space="preserve"> kapcsolatos adatkezelés </w:t>
      </w:r>
    </w:p>
    <w:p w14:paraId="215B31D6" w14:textId="130D47E3" w:rsidR="00A646E1" w:rsidRPr="00021D6C" w:rsidRDefault="00ED4EC1" w:rsidP="00A646E1">
      <w:pPr>
        <w:spacing w:before="120"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5</w:t>
      </w:r>
      <w:r w:rsidR="00A646E1">
        <w:rPr>
          <w:rFonts w:eastAsia="Calibri"/>
          <w:i/>
          <w:sz w:val="24"/>
          <w:szCs w:val="24"/>
          <w:lang w:eastAsia="en-US"/>
        </w:rPr>
        <w:t>.1.</w:t>
      </w:r>
      <w:r w:rsidR="00A646E1" w:rsidRPr="00021D6C">
        <w:rPr>
          <w:rFonts w:eastAsia="Calibri"/>
          <w:sz w:val="24"/>
          <w:szCs w:val="24"/>
          <w:lang w:eastAsia="en-US"/>
        </w:rPr>
        <w:t xml:space="preserve"> </w:t>
      </w:r>
      <w:r w:rsidR="00A646E1" w:rsidRPr="00021D6C">
        <w:rPr>
          <w:rFonts w:eastAsia="Calibri"/>
          <w:i/>
          <w:sz w:val="24"/>
          <w:szCs w:val="24"/>
          <w:lang w:eastAsia="en-US"/>
        </w:rPr>
        <w:t>Adatkezelés célja:</w:t>
      </w:r>
      <w:r w:rsidR="00A646E1" w:rsidRPr="00021D6C">
        <w:rPr>
          <w:rFonts w:eastAsia="Calibri"/>
          <w:sz w:val="24"/>
          <w:szCs w:val="24"/>
          <w:lang w:eastAsia="en-US"/>
        </w:rPr>
        <w:t xml:space="preserve"> </w:t>
      </w:r>
      <w:r w:rsidR="00A646E1">
        <w:rPr>
          <w:rFonts w:ascii="Cambria" w:hAnsi="Cambria"/>
          <w:sz w:val="22"/>
          <w:szCs w:val="22"/>
        </w:rPr>
        <w:t>A záróvizsga lebonyolítása</w:t>
      </w:r>
    </w:p>
    <w:p w14:paraId="4293B283" w14:textId="27561BC6" w:rsidR="00A646E1" w:rsidRPr="00021D6C" w:rsidRDefault="00ED4EC1" w:rsidP="00A646E1">
      <w:pPr>
        <w:spacing w:before="120"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lastRenderedPageBreak/>
        <w:t>5</w:t>
      </w:r>
      <w:r w:rsidR="00A646E1" w:rsidRPr="00021D6C">
        <w:rPr>
          <w:rFonts w:eastAsia="Calibri"/>
          <w:i/>
          <w:sz w:val="24"/>
          <w:szCs w:val="24"/>
          <w:lang w:eastAsia="en-US"/>
        </w:rPr>
        <w:t>.2. Kezelt adatok köre:</w:t>
      </w:r>
      <w:r w:rsidR="00A646E1" w:rsidRPr="00021D6C">
        <w:rPr>
          <w:rFonts w:eastAsia="Calibri"/>
          <w:sz w:val="24"/>
          <w:szCs w:val="24"/>
          <w:lang w:eastAsia="en-US"/>
        </w:rPr>
        <w:t xml:space="preserve"> </w:t>
      </w:r>
      <w:r w:rsidR="00A646E1">
        <w:rPr>
          <w:rFonts w:eastAsia="Calibri"/>
          <w:sz w:val="24"/>
          <w:szCs w:val="24"/>
          <w:lang w:eastAsia="en-US"/>
        </w:rPr>
        <w:t>név, évfolyam, Neptun kód, a vizsga eredménye</w:t>
      </w:r>
    </w:p>
    <w:p w14:paraId="37342847" w14:textId="61DC6722" w:rsidR="00A646E1" w:rsidRPr="00021D6C" w:rsidRDefault="00ED4EC1" w:rsidP="00A646E1">
      <w:pPr>
        <w:spacing w:before="120"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5</w:t>
      </w:r>
      <w:r w:rsidR="00A646E1" w:rsidRPr="00021D6C">
        <w:rPr>
          <w:rFonts w:eastAsia="Calibri"/>
          <w:i/>
          <w:sz w:val="24"/>
          <w:szCs w:val="24"/>
          <w:lang w:eastAsia="en-US"/>
        </w:rPr>
        <w:t>.3. Adatkezelés jogalapja:</w:t>
      </w:r>
      <w:r w:rsidR="00A646E1" w:rsidRPr="00021D6C">
        <w:rPr>
          <w:rFonts w:eastAsia="Calibri"/>
          <w:sz w:val="24"/>
          <w:szCs w:val="24"/>
          <w:lang w:eastAsia="en-US"/>
        </w:rPr>
        <w:t xml:space="preserve"> </w:t>
      </w:r>
      <w:r w:rsidR="00A646E1">
        <w:rPr>
          <w:rFonts w:eastAsia="Calibri"/>
          <w:sz w:val="24"/>
          <w:szCs w:val="24"/>
          <w:lang w:eastAsia="en-US"/>
        </w:rPr>
        <w:t>Közfeladat ellátása</w:t>
      </w:r>
      <w:r w:rsidR="00A646E1" w:rsidRPr="00021D6C">
        <w:rPr>
          <w:rFonts w:eastAsia="Calibri"/>
          <w:sz w:val="24"/>
          <w:szCs w:val="24"/>
          <w:lang w:eastAsia="en-US"/>
        </w:rPr>
        <w:t xml:space="preserve"> (GDPR 6. cikk (1) bekezdés </w:t>
      </w:r>
      <w:r w:rsidR="00A646E1">
        <w:rPr>
          <w:rFonts w:eastAsia="Calibri"/>
          <w:sz w:val="24"/>
          <w:szCs w:val="24"/>
          <w:lang w:eastAsia="en-US"/>
        </w:rPr>
        <w:t>e</w:t>
      </w:r>
      <w:r w:rsidR="00A646E1" w:rsidRPr="00021D6C">
        <w:rPr>
          <w:rFonts w:eastAsia="Calibri"/>
          <w:sz w:val="24"/>
          <w:szCs w:val="24"/>
          <w:lang w:eastAsia="en-US"/>
        </w:rPr>
        <w:t>) pontja).</w:t>
      </w:r>
    </w:p>
    <w:p w14:paraId="66F9F9B7" w14:textId="069EF8CC" w:rsidR="00A646E1" w:rsidRDefault="00ED4EC1" w:rsidP="00ED4EC1">
      <w:pPr>
        <w:tabs>
          <w:tab w:val="left" w:pos="3570"/>
        </w:tabs>
        <w:spacing w:before="120" w:after="120" w:line="276" w:lineRule="auto"/>
        <w:jc w:val="both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5</w:t>
      </w:r>
      <w:r w:rsidR="00A646E1" w:rsidRPr="00021D6C">
        <w:rPr>
          <w:rFonts w:eastAsia="Calibri"/>
          <w:i/>
          <w:sz w:val="24"/>
          <w:szCs w:val="24"/>
          <w:lang w:eastAsia="en-US"/>
        </w:rPr>
        <w:t>.4. Adatkezelés időtartama</w:t>
      </w:r>
      <w:r w:rsidR="00A646E1" w:rsidRPr="00021D6C">
        <w:rPr>
          <w:rFonts w:eastAsia="Calibri"/>
          <w:iCs/>
          <w:sz w:val="24"/>
          <w:szCs w:val="24"/>
          <w:lang w:eastAsia="en-US"/>
        </w:rPr>
        <w:t xml:space="preserve">: </w:t>
      </w:r>
      <w:proofErr w:type="spellStart"/>
      <w:r w:rsidR="00A646E1" w:rsidRPr="00A77CD9">
        <w:rPr>
          <w:rFonts w:eastAsia="Calibri"/>
          <w:iCs/>
          <w:sz w:val="24"/>
          <w:szCs w:val="24"/>
          <w:lang w:eastAsia="en-US"/>
        </w:rPr>
        <w:t>Nftv</w:t>
      </w:r>
      <w:proofErr w:type="spellEnd"/>
      <w:r w:rsidR="00A646E1" w:rsidRPr="00A77CD9">
        <w:rPr>
          <w:rFonts w:eastAsia="Calibri"/>
          <w:iCs/>
          <w:sz w:val="24"/>
          <w:szCs w:val="24"/>
          <w:lang w:eastAsia="en-US"/>
        </w:rPr>
        <w:t>. szerint a tanulmányok befejezését követő 80 év</w:t>
      </w:r>
      <w:r w:rsidR="00A646E1">
        <w:rPr>
          <w:rFonts w:eastAsia="Calibri"/>
          <w:i/>
          <w:sz w:val="24"/>
          <w:szCs w:val="24"/>
          <w:lang w:eastAsia="en-US"/>
        </w:rPr>
        <w:t xml:space="preserve"> </w:t>
      </w:r>
    </w:p>
    <w:p w14:paraId="1EEDDE17" w14:textId="7081C7B6" w:rsidR="00A646E1" w:rsidRDefault="00ED4EC1" w:rsidP="00A646E1">
      <w:pPr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5</w:t>
      </w:r>
      <w:r w:rsidR="00A646E1" w:rsidRPr="00021D6C">
        <w:rPr>
          <w:rFonts w:eastAsia="Calibri"/>
          <w:i/>
          <w:sz w:val="24"/>
          <w:szCs w:val="24"/>
          <w:lang w:eastAsia="en-US"/>
        </w:rPr>
        <w:t>.</w:t>
      </w:r>
      <w:r>
        <w:rPr>
          <w:rFonts w:eastAsia="Calibri"/>
          <w:i/>
          <w:sz w:val="24"/>
          <w:szCs w:val="24"/>
          <w:lang w:eastAsia="en-US"/>
        </w:rPr>
        <w:t>5</w:t>
      </w:r>
      <w:r w:rsidR="00A646E1" w:rsidRPr="00021D6C">
        <w:rPr>
          <w:rFonts w:eastAsia="Calibri"/>
          <w:i/>
          <w:sz w:val="24"/>
          <w:szCs w:val="24"/>
          <w:lang w:eastAsia="en-US"/>
        </w:rPr>
        <w:t>. Hozzáféréssel rendelkezők köre:</w:t>
      </w:r>
      <w:r w:rsidR="00A646E1" w:rsidRPr="00021D6C">
        <w:rPr>
          <w:rFonts w:eastAsia="Calibri"/>
          <w:sz w:val="24"/>
          <w:szCs w:val="24"/>
          <w:lang w:eastAsia="en-US"/>
        </w:rPr>
        <w:t xml:space="preserve"> </w:t>
      </w:r>
      <w:r w:rsidR="00A646E1">
        <w:rPr>
          <w:rFonts w:eastAsia="Calibri"/>
          <w:sz w:val="24"/>
          <w:szCs w:val="24"/>
          <w:lang w:eastAsia="en-US"/>
        </w:rPr>
        <w:t xml:space="preserve">A MÉK képzésben résztvevő oktatói és a feladat ellátással </w:t>
      </w:r>
      <w:r w:rsidR="00A646E1" w:rsidRPr="00021D6C">
        <w:rPr>
          <w:rFonts w:eastAsia="Calibri"/>
          <w:sz w:val="24"/>
          <w:szCs w:val="24"/>
          <w:lang w:eastAsia="en-US"/>
        </w:rPr>
        <w:t>megbízott munkatárs</w:t>
      </w:r>
      <w:r w:rsidR="00A646E1">
        <w:rPr>
          <w:rFonts w:eastAsia="Calibri"/>
          <w:sz w:val="24"/>
          <w:szCs w:val="24"/>
          <w:lang w:eastAsia="en-US"/>
        </w:rPr>
        <w:t>ai.</w:t>
      </w:r>
    </w:p>
    <w:p w14:paraId="266DCE75" w14:textId="49D4823A" w:rsidR="00A646E1" w:rsidRDefault="00ED4EC1" w:rsidP="00A646E1">
      <w:pPr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i/>
          <w:iCs/>
          <w:sz w:val="24"/>
          <w:szCs w:val="24"/>
          <w:lang w:eastAsia="en-US"/>
        </w:rPr>
        <w:t xml:space="preserve">5.6. </w:t>
      </w:r>
      <w:r w:rsidR="00A646E1" w:rsidRPr="00A646E1">
        <w:rPr>
          <w:rFonts w:eastAsia="Calibri"/>
          <w:i/>
          <w:iCs/>
          <w:sz w:val="24"/>
          <w:szCs w:val="24"/>
          <w:lang w:eastAsia="en-US"/>
        </w:rPr>
        <w:t>Adattovábbítás</w:t>
      </w:r>
      <w:r w:rsidR="00A646E1">
        <w:rPr>
          <w:rFonts w:eastAsia="Calibri"/>
          <w:sz w:val="24"/>
          <w:szCs w:val="24"/>
          <w:lang w:eastAsia="en-US"/>
        </w:rPr>
        <w:t>: MATE részére</w:t>
      </w:r>
    </w:p>
    <w:p w14:paraId="7E3BF159" w14:textId="77777777" w:rsidR="00ED4EC1" w:rsidRPr="00021D6C" w:rsidRDefault="00ED4EC1" w:rsidP="00A646E1">
      <w:pPr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5D961786" w14:textId="08C76D62" w:rsidR="00A646E1" w:rsidRPr="00021D6C" w:rsidRDefault="00A646E1" w:rsidP="00A646E1">
      <w:pPr>
        <w:spacing w:before="120" w:after="240" w:line="276" w:lineRule="auto"/>
        <w:jc w:val="both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6</w:t>
      </w:r>
      <w:r w:rsidRPr="00021D6C">
        <w:rPr>
          <w:rFonts w:eastAsia="Calibri"/>
          <w:b/>
          <w:i/>
          <w:sz w:val="24"/>
          <w:szCs w:val="24"/>
          <w:lang w:eastAsia="en-US"/>
        </w:rPr>
        <w:t>. A</w:t>
      </w:r>
      <w:r>
        <w:rPr>
          <w:rFonts w:eastAsia="Calibri"/>
          <w:b/>
          <w:i/>
          <w:sz w:val="24"/>
          <w:szCs w:val="24"/>
          <w:lang w:eastAsia="en-US"/>
        </w:rPr>
        <w:t>z</w:t>
      </w:r>
      <w:r w:rsidRPr="00021D6C">
        <w:rPr>
          <w:rFonts w:eastAsia="Calibri"/>
          <w:b/>
          <w:i/>
          <w:sz w:val="24"/>
          <w:szCs w:val="24"/>
          <w:lang w:eastAsia="en-US"/>
        </w:rPr>
        <w:t xml:space="preserve"> </w:t>
      </w:r>
      <w:r>
        <w:rPr>
          <w:rFonts w:eastAsia="Calibri"/>
          <w:b/>
          <w:i/>
          <w:sz w:val="24"/>
          <w:szCs w:val="24"/>
          <w:lang w:eastAsia="en-US"/>
        </w:rPr>
        <w:t>oklevél kiállításával</w:t>
      </w:r>
      <w:r w:rsidRPr="00021D6C">
        <w:rPr>
          <w:rFonts w:eastAsia="Calibri"/>
          <w:b/>
          <w:i/>
          <w:sz w:val="24"/>
          <w:szCs w:val="24"/>
          <w:lang w:eastAsia="en-US"/>
        </w:rPr>
        <w:t xml:space="preserve"> kapcsolatos adatkezelés </w:t>
      </w:r>
    </w:p>
    <w:p w14:paraId="7F2F5DC7" w14:textId="3B98C0AD" w:rsidR="00A646E1" w:rsidRPr="00A646E1" w:rsidRDefault="00ED4EC1" w:rsidP="00ED4EC1">
      <w:pPr>
        <w:spacing w:line="288" w:lineRule="auto"/>
        <w:jc w:val="both"/>
        <w:rPr>
          <w:rFonts w:ascii="Cambria" w:hAnsi="Cambria"/>
          <w:sz w:val="22"/>
          <w:szCs w:val="22"/>
        </w:rPr>
      </w:pPr>
      <w:r w:rsidRPr="00ED4EC1">
        <w:rPr>
          <w:rFonts w:eastAsia="Calibri"/>
          <w:i/>
          <w:iCs/>
          <w:sz w:val="24"/>
          <w:szCs w:val="24"/>
          <w:lang w:eastAsia="en-US"/>
        </w:rPr>
        <w:t>6.1.</w:t>
      </w:r>
      <w:r w:rsidR="00A646E1" w:rsidRPr="00021D6C">
        <w:rPr>
          <w:rFonts w:eastAsia="Calibri"/>
          <w:sz w:val="24"/>
          <w:szCs w:val="24"/>
          <w:lang w:eastAsia="en-US"/>
        </w:rPr>
        <w:t xml:space="preserve"> </w:t>
      </w:r>
      <w:r w:rsidR="00A646E1" w:rsidRPr="00021D6C">
        <w:rPr>
          <w:rFonts w:eastAsia="Calibri"/>
          <w:i/>
          <w:sz w:val="24"/>
          <w:szCs w:val="24"/>
          <w:lang w:eastAsia="en-US"/>
        </w:rPr>
        <w:t>Adatkezelés célja:</w:t>
      </w:r>
      <w:r w:rsidR="00A646E1" w:rsidRPr="00021D6C">
        <w:rPr>
          <w:rFonts w:eastAsia="Calibri"/>
          <w:sz w:val="24"/>
          <w:szCs w:val="24"/>
          <w:lang w:eastAsia="en-US"/>
        </w:rPr>
        <w:t xml:space="preserve"> </w:t>
      </w:r>
      <w:r w:rsidR="00A646E1">
        <w:rPr>
          <w:rFonts w:ascii="Cambria" w:hAnsi="Cambria"/>
          <w:sz w:val="22"/>
          <w:szCs w:val="22"/>
        </w:rPr>
        <w:t>Az oklevél átadása</w:t>
      </w:r>
      <w:r w:rsidR="00A646E1">
        <w:rPr>
          <w:rFonts w:eastAsia="Calibri"/>
          <w:sz w:val="24"/>
          <w:szCs w:val="24"/>
          <w:lang w:eastAsia="en-US"/>
        </w:rPr>
        <w:t xml:space="preserve"> </w:t>
      </w:r>
      <w:r w:rsidR="00A646E1" w:rsidRPr="00A646E1">
        <w:rPr>
          <w:rFonts w:ascii="Cambria" w:hAnsi="Cambria"/>
          <w:sz w:val="22"/>
          <w:szCs w:val="22"/>
        </w:rPr>
        <w:t xml:space="preserve">A hallgatók tanulmányaik befejezésekor a </w:t>
      </w:r>
      <w:r w:rsidR="00A646E1" w:rsidRPr="00A646E1">
        <w:rPr>
          <w:rFonts w:ascii="Cambria" w:hAnsi="Cambria"/>
          <w:b/>
          <w:bCs/>
          <w:sz w:val="22"/>
          <w:szCs w:val="22"/>
        </w:rPr>
        <w:t>MATE</w:t>
      </w:r>
      <w:r w:rsidR="00A646E1" w:rsidRPr="00A646E1">
        <w:rPr>
          <w:rFonts w:ascii="Cambria" w:hAnsi="Cambria"/>
          <w:sz w:val="22"/>
          <w:szCs w:val="22"/>
        </w:rPr>
        <w:t xml:space="preserve"> és a </w:t>
      </w:r>
      <w:r w:rsidR="00A646E1" w:rsidRPr="00A646E1">
        <w:rPr>
          <w:rFonts w:ascii="Cambria" w:hAnsi="Cambria"/>
          <w:b/>
          <w:bCs/>
          <w:sz w:val="22"/>
          <w:szCs w:val="22"/>
        </w:rPr>
        <w:t>DE</w:t>
      </w:r>
      <w:r w:rsidR="00A646E1" w:rsidRPr="00A646E1">
        <w:rPr>
          <w:rFonts w:ascii="Cambria" w:hAnsi="Cambria"/>
          <w:sz w:val="22"/>
          <w:szCs w:val="22"/>
        </w:rPr>
        <w:t xml:space="preserve"> által közösen kiadott horgászvezető oklevelet szerzik meg. Az oklevelet a </w:t>
      </w:r>
      <w:r w:rsidR="00A646E1" w:rsidRPr="00A646E1">
        <w:rPr>
          <w:rFonts w:ascii="Cambria" w:hAnsi="Cambria"/>
          <w:b/>
          <w:bCs/>
          <w:sz w:val="22"/>
          <w:szCs w:val="22"/>
        </w:rPr>
        <w:t>MATE</w:t>
      </w:r>
      <w:r w:rsidR="00A646E1" w:rsidRPr="00A646E1">
        <w:rPr>
          <w:rFonts w:ascii="Cambria" w:hAnsi="Cambria"/>
          <w:sz w:val="22"/>
          <w:szCs w:val="22"/>
        </w:rPr>
        <w:t xml:space="preserve"> készíti elő.</w:t>
      </w:r>
    </w:p>
    <w:p w14:paraId="4D8E95DB" w14:textId="09D1654E" w:rsidR="00A646E1" w:rsidRPr="00021D6C" w:rsidRDefault="00ED4EC1" w:rsidP="00A646E1">
      <w:pPr>
        <w:spacing w:before="120"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6</w:t>
      </w:r>
      <w:r w:rsidR="00A646E1" w:rsidRPr="00021D6C">
        <w:rPr>
          <w:rFonts w:eastAsia="Calibri"/>
          <w:i/>
          <w:sz w:val="24"/>
          <w:szCs w:val="24"/>
          <w:lang w:eastAsia="en-US"/>
        </w:rPr>
        <w:t>.2. Kezelt adatok köre:</w:t>
      </w:r>
      <w:r w:rsidR="00A646E1" w:rsidRPr="00021D6C">
        <w:rPr>
          <w:rFonts w:eastAsia="Calibri"/>
          <w:sz w:val="24"/>
          <w:szCs w:val="24"/>
          <w:lang w:eastAsia="en-US"/>
        </w:rPr>
        <w:t xml:space="preserve"> </w:t>
      </w:r>
      <w:r w:rsidR="00A646E1">
        <w:rPr>
          <w:rFonts w:eastAsia="Calibri"/>
          <w:sz w:val="24"/>
          <w:szCs w:val="24"/>
          <w:lang w:eastAsia="en-US"/>
        </w:rPr>
        <w:t>Az oklevél száma, név, végzettség, eredmény, kiállító aláírása</w:t>
      </w:r>
    </w:p>
    <w:p w14:paraId="7217DC81" w14:textId="381553DC" w:rsidR="00A646E1" w:rsidRPr="00021D6C" w:rsidRDefault="00ED4EC1" w:rsidP="00A646E1">
      <w:pPr>
        <w:spacing w:before="120"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6</w:t>
      </w:r>
      <w:r w:rsidR="00A646E1" w:rsidRPr="00021D6C">
        <w:rPr>
          <w:rFonts w:eastAsia="Calibri"/>
          <w:i/>
          <w:sz w:val="24"/>
          <w:szCs w:val="24"/>
          <w:lang w:eastAsia="en-US"/>
        </w:rPr>
        <w:t>.3. Adatkezelés jogalapja:</w:t>
      </w:r>
      <w:r w:rsidR="00A646E1" w:rsidRPr="00021D6C">
        <w:rPr>
          <w:rFonts w:eastAsia="Calibri"/>
          <w:sz w:val="24"/>
          <w:szCs w:val="24"/>
          <w:lang w:eastAsia="en-US"/>
        </w:rPr>
        <w:t xml:space="preserve"> </w:t>
      </w:r>
      <w:r w:rsidR="00A646E1">
        <w:rPr>
          <w:rFonts w:eastAsia="Calibri"/>
          <w:sz w:val="24"/>
          <w:szCs w:val="24"/>
          <w:lang w:eastAsia="en-US"/>
        </w:rPr>
        <w:t>Közfeladat ellátása</w:t>
      </w:r>
      <w:r w:rsidR="00A646E1" w:rsidRPr="00021D6C">
        <w:rPr>
          <w:rFonts w:eastAsia="Calibri"/>
          <w:sz w:val="24"/>
          <w:szCs w:val="24"/>
          <w:lang w:eastAsia="en-US"/>
        </w:rPr>
        <w:t xml:space="preserve"> (GDPR 6. cikk (1) bekezdés </w:t>
      </w:r>
      <w:r w:rsidR="00A646E1">
        <w:rPr>
          <w:rFonts w:eastAsia="Calibri"/>
          <w:sz w:val="24"/>
          <w:szCs w:val="24"/>
          <w:lang w:eastAsia="en-US"/>
        </w:rPr>
        <w:t>e</w:t>
      </w:r>
      <w:r w:rsidR="00A646E1" w:rsidRPr="00021D6C">
        <w:rPr>
          <w:rFonts w:eastAsia="Calibri"/>
          <w:sz w:val="24"/>
          <w:szCs w:val="24"/>
          <w:lang w:eastAsia="en-US"/>
        </w:rPr>
        <w:t>) pontja).</w:t>
      </w:r>
    </w:p>
    <w:p w14:paraId="18733AED" w14:textId="78BB0676" w:rsidR="00A646E1" w:rsidRDefault="00ED4EC1" w:rsidP="00ED4EC1">
      <w:pPr>
        <w:tabs>
          <w:tab w:val="left" w:pos="3570"/>
        </w:tabs>
        <w:spacing w:before="120" w:after="120" w:line="276" w:lineRule="auto"/>
        <w:jc w:val="both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6</w:t>
      </w:r>
      <w:r w:rsidR="00A646E1" w:rsidRPr="00021D6C">
        <w:rPr>
          <w:rFonts w:eastAsia="Calibri"/>
          <w:i/>
          <w:sz w:val="24"/>
          <w:szCs w:val="24"/>
          <w:lang w:eastAsia="en-US"/>
        </w:rPr>
        <w:t>.4. Adatkezelés időtartama</w:t>
      </w:r>
      <w:r w:rsidR="00A646E1" w:rsidRPr="00021D6C">
        <w:rPr>
          <w:rFonts w:eastAsia="Calibri"/>
          <w:iCs/>
          <w:sz w:val="24"/>
          <w:szCs w:val="24"/>
          <w:lang w:eastAsia="en-US"/>
        </w:rPr>
        <w:t xml:space="preserve">: </w:t>
      </w:r>
      <w:proofErr w:type="spellStart"/>
      <w:r w:rsidR="00A646E1" w:rsidRPr="00A77CD9">
        <w:rPr>
          <w:rFonts w:eastAsia="Calibri"/>
          <w:iCs/>
          <w:sz w:val="24"/>
          <w:szCs w:val="24"/>
          <w:lang w:eastAsia="en-US"/>
        </w:rPr>
        <w:t>Nftv</w:t>
      </w:r>
      <w:proofErr w:type="spellEnd"/>
      <w:r w:rsidR="00A646E1" w:rsidRPr="00A77CD9">
        <w:rPr>
          <w:rFonts w:eastAsia="Calibri"/>
          <w:iCs/>
          <w:sz w:val="24"/>
          <w:szCs w:val="24"/>
          <w:lang w:eastAsia="en-US"/>
        </w:rPr>
        <w:t>. szerint a tanulmányok befejezését követő 80 év</w:t>
      </w:r>
      <w:r w:rsidR="00A646E1">
        <w:rPr>
          <w:rFonts w:eastAsia="Calibri"/>
          <w:i/>
          <w:sz w:val="24"/>
          <w:szCs w:val="24"/>
          <w:lang w:eastAsia="en-US"/>
        </w:rPr>
        <w:t xml:space="preserve"> </w:t>
      </w:r>
    </w:p>
    <w:p w14:paraId="17A84588" w14:textId="7E1B376E" w:rsidR="00A646E1" w:rsidRDefault="00ED4EC1" w:rsidP="00A646E1">
      <w:pPr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6</w:t>
      </w:r>
      <w:r w:rsidR="00A646E1" w:rsidRPr="00021D6C">
        <w:rPr>
          <w:rFonts w:eastAsia="Calibri"/>
          <w:i/>
          <w:sz w:val="24"/>
          <w:szCs w:val="24"/>
          <w:lang w:eastAsia="en-US"/>
        </w:rPr>
        <w:t>.</w:t>
      </w:r>
      <w:r>
        <w:rPr>
          <w:rFonts w:eastAsia="Calibri"/>
          <w:i/>
          <w:sz w:val="24"/>
          <w:szCs w:val="24"/>
          <w:lang w:eastAsia="en-US"/>
        </w:rPr>
        <w:t>5</w:t>
      </w:r>
      <w:r w:rsidR="00A646E1" w:rsidRPr="00021D6C">
        <w:rPr>
          <w:rFonts w:eastAsia="Calibri"/>
          <w:i/>
          <w:sz w:val="24"/>
          <w:szCs w:val="24"/>
          <w:lang w:eastAsia="en-US"/>
        </w:rPr>
        <w:t>. Hozzáféréssel rendelkezők köre:</w:t>
      </w:r>
      <w:r w:rsidR="00A646E1" w:rsidRPr="00021D6C">
        <w:rPr>
          <w:rFonts w:eastAsia="Calibri"/>
          <w:sz w:val="24"/>
          <w:szCs w:val="24"/>
          <w:lang w:eastAsia="en-US"/>
        </w:rPr>
        <w:t xml:space="preserve"> </w:t>
      </w:r>
      <w:r w:rsidR="00A646E1">
        <w:rPr>
          <w:rFonts w:eastAsia="Calibri"/>
          <w:sz w:val="24"/>
          <w:szCs w:val="24"/>
          <w:lang w:eastAsia="en-US"/>
        </w:rPr>
        <w:t xml:space="preserve">A MÉK képzésben résztvevő oktatói és a feladat ellátással </w:t>
      </w:r>
      <w:r w:rsidR="00A646E1" w:rsidRPr="00021D6C">
        <w:rPr>
          <w:rFonts w:eastAsia="Calibri"/>
          <w:sz w:val="24"/>
          <w:szCs w:val="24"/>
          <w:lang w:eastAsia="en-US"/>
        </w:rPr>
        <w:t>megbízott munkatárs</w:t>
      </w:r>
      <w:r w:rsidR="00A646E1">
        <w:rPr>
          <w:rFonts w:eastAsia="Calibri"/>
          <w:sz w:val="24"/>
          <w:szCs w:val="24"/>
          <w:lang w:eastAsia="en-US"/>
        </w:rPr>
        <w:t>ai.</w:t>
      </w:r>
    </w:p>
    <w:p w14:paraId="4A0D2900" w14:textId="1D5D7F6C" w:rsidR="006114E5" w:rsidRDefault="006114E5" w:rsidP="00500797">
      <w:pPr>
        <w:tabs>
          <w:tab w:val="left" w:pos="3570"/>
        </w:tabs>
        <w:spacing w:before="120" w:line="276" w:lineRule="auto"/>
        <w:jc w:val="both"/>
        <w:rPr>
          <w:b/>
          <w:color w:val="2F5496" w:themeColor="accent1" w:themeShade="BF"/>
          <w:sz w:val="22"/>
          <w:szCs w:val="22"/>
        </w:rPr>
      </w:pPr>
    </w:p>
    <w:p w14:paraId="0BA629BE" w14:textId="77777777" w:rsidR="00A646E1" w:rsidRDefault="00A646E1" w:rsidP="00500797">
      <w:pPr>
        <w:tabs>
          <w:tab w:val="left" w:pos="3570"/>
        </w:tabs>
        <w:spacing w:before="120" w:line="276" w:lineRule="auto"/>
        <w:jc w:val="both"/>
        <w:rPr>
          <w:b/>
          <w:color w:val="2F5496" w:themeColor="accent1" w:themeShade="BF"/>
          <w:sz w:val="22"/>
          <w:szCs w:val="22"/>
        </w:rPr>
      </w:pPr>
    </w:p>
    <w:p w14:paraId="25EB1F9B" w14:textId="77777777" w:rsidR="006E5306" w:rsidRPr="00834366" w:rsidRDefault="006E5306" w:rsidP="006E5306">
      <w:pPr>
        <w:pBdr>
          <w:bottom w:val="single" w:sz="4" w:space="1" w:color="auto"/>
        </w:pBdr>
        <w:spacing w:before="120" w:after="120" w:line="276" w:lineRule="auto"/>
        <w:jc w:val="center"/>
        <w:rPr>
          <w:b/>
          <w:color w:val="2F5496" w:themeColor="accent1" w:themeShade="BF"/>
          <w:sz w:val="22"/>
          <w:szCs w:val="22"/>
        </w:rPr>
      </w:pPr>
      <w:r w:rsidRPr="00834366">
        <w:rPr>
          <w:b/>
          <w:color w:val="2F5496" w:themeColor="accent1" w:themeShade="BF"/>
          <w:sz w:val="22"/>
          <w:szCs w:val="22"/>
        </w:rPr>
        <w:t>Érintetti jogok és a joggyakorlásra vonatkozó szabályok</w:t>
      </w:r>
    </w:p>
    <w:p w14:paraId="4E4542BE" w14:textId="77777777" w:rsidR="006E5306" w:rsidRPr="00834366" w:rsidRDefault="006E5306" w:rsidP="006E5306">
      <w:pPr>
        <w:spacing w:before="120" w:after="120" w:line="276" w:lineRule="auto"/>
        <w:jc w:val="center"/>
        <w:rPr>
          <w:i/>
          <w:sz w:val="22"/>
          <w:szCs w:val="22"/>
        </w:rPr>
      </w:pPr>
      <w:r w:rsidRPr="00834366">
        <w:rPr>
          <w:i/>
          <w:color w:val="4472C4" w:themeColor="accent1"/>
          <w:sz w:val="22"/>
          <w:szCs w:val="22"/>
        </w:rPr>
        <w:t>Tájékoztatáshoz való jog</w:t>
      </w:r>
    </w:p>
    <w:p w14:paraId="521E6151" w14:textId="4853667B" w:rsidR="006E5306" w:rsidRPr="00834366" w:rsidRDefault="006E5306" w:rsidP="006E5306">
      <w:pPr>
        <w:spacing w:before="120" w:after="120" w:line="276" w:lineRule="auto"/>
        <w:jc w:val="both"/>
        <w:rPr>
          <w:sz w:val="22"/>
          <w:szCs w:val="22"/>
        </w:rPr>
      </w:pPr>
      <w:r w:rsidRPr="00834366">
        <w:rPr>
          <w:sz w:val="22"/>
          <w:szCs w:val="22"/>
        </w:rPr>
        <w:t xml:space="preserve">A GDPR 15. cikk (1) bekezdésének megfelelően az érintett tájékoztatást kérhet a </w:t>
      </w:r>
      <w:r w:rsidRPr="00834366">
        <w:rPr>
          <w:b/>
          <w:sz w:val="22"/>
          <w:szCs w:val="22"/>
        </w:rPr>
        <w:t xml:space="preserve">Debreceni Egyetem </w:t>
      </w:r>
      <w:r w:rsidR="00ED4EC1">
        <w:rPr>
          <w:b/>
          <w:sz w:val="22"/>
          <w:szCs w:val="22"/>
        </w:rPr>
        <w:t xml:space="preserve">MÉK </w:t>
      </w:r>
      <w:r w:rsidRPr="00834366">
        <w:rPr>
          <w:sz w:val="22"/>
          <w:szCs w:val="22"/>
        </w:rPr>
        <w:t xml:space="preserve">által kezelt személyes adatokról. </w:t>
      </w:r>
    </w:p>
    <w:p w14:paraId="728848A6" w14:textId="77777777" w:rsidR="006E5306" w:rsidRPr="00834366" w:rsidRDefault="006E5306" w:rsidP="006E5306">
      <w:pPr>
        <w:spacing w:before="120" w:after="120" w:line="276" w:lineRule="auto"/>
        <w:jc w:val="center"/>
        <w:rPr>
          <w:i/>
          <w:color w:val="2F5496" w:themeColor="accent1" w:themeShade="BF"/>
          <w:sz w:val="22"/>
          <w:szCs w:val="22"/>
        </w:rPr>
      </w:pPr>
      <w:r w:rsidRPr="00834366">
        <w:rPr>
          <w:i/>
          <w:color w:val="2F5496" w:themeColor="accent1" w:themeShade="BF"/>
          <w:sz w:val="22"/>
          <w:szCs w:val="22"/>
        </w:rPr>
        <w:t>Másolat kéréséhez való jog</w:t>
      </w:r>
    </w:p>
    <w:p w14:paraId="7157FB8B" w14:textId="513BE52D" w:rsidR="006E5306" w:rsidRPr="00834366" w:rsidRDefault="006E5306" w:rsidP="006E5306">
      <w:pPr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834366">
        <w:rPr>
          <w:sz w:val="22"/>
          <w:szCs w:val="22"/>
        </w:rPr>
        <w:t xml:space="preserve">A GDPR 15. cikk (3)-(4) bekezdése alapján az érintett másolatot kérhet </w:t>
      </w:r>
      <w:r w:rsidRPr="00834366">
        <w:rPr>
          <w:b/>
          <w:sz w:val="22"/>
          <w:szCs w:val="22"/>
        </w:rPr>
        <w:t xml:space="preserve">a Debreceni Egyetem </w:t>
      </w:r>
      <w:r w:rsidR="00ED4EC1">
        <w:rPr>
          <w:b/>
          <w:sz w:val="22"/>
          <w:szCs w:val="22"/>
        </w:rPr>
        <w:t xml:space="preserve">MÉK </w:t>
      </w:r>
      <w:r w:rsidRPr="00834366">
        <w:rPr>
          <w:sz w:val="22"/>
          <w:szCs w:val="22"/>
        </w:rPr>
        <w:t xml:space="preserve">által kezelt személyes adatokról. </w:t>
      </w:r>
    </w:p>
    <w:p w14:paraId="5759EB6C" w14:textId="77777777" w:rsidR="006E5306" w:rsidRPr="00834366" w:rsidRDefault="006E5306" w:rsidP="006E5306">
      <w:pPr>
        <w:spacing w:before="120" w:after="120" w:line="276" w:lineRule="auto"/>
        <w:jc w:val="center"/>
        <w:rPr>
          <w:i/>
          <w:color w:val="2F5496" w:themeColor="accent1" w:themeShade="BF"/>
          <w:sz w:val="22"/>
          <w:szCs w:val="22"/>
        </w:rPr>
      </w:pPr>
      <w:r w:rsidRPr="00834366">
        <w:rPr>
          <w:i/>
          <w:color w:val="2F5496" w:themeColor="accent1" w:themeShade="BF"/>
          <w:sz w:val="22"/>
          <w:szCs w:val="22"/>
        </w:rPr>
        <w:t>Helyesbítéshez való jog</w:t>
      </w:r>
    </w:p>
    <w:p w14:paraId="2FA965AD" w14:textId="77777777" w:rsidR="006E5306" w:rsidRDefault="006E5306" w:rsidP="006E5306">
      <w:pPr>
        <w:spacing w:before="120" w:after="120" w:line="276" w:lineRule="auto"/>
        <w:jc w:val="both"/>
        <w:rPr>
          <w:sz w:val="22"/>
          <w:szCs w:val="22"/>
        </w:rPr>
      </w:pPr>
      <w:r w:rsidRPr="00834366">
        <w:rPr>
          <w:sz w:val="22"/>
          <w:szCs w:val="22"/>
        </w:rPr>
        <w:t>A GDPR 16. cikke alapján kérésének megfelelően módosítjuk, pontosítjuk a személyes adatát.</w:t>
      </w:r>
    </w:p>
    <w:p w14:paraId="76F8F080" w14:textId="77777777" w:rsidR="003A4F46" w:rsidRPr="009E0ADA" w:rsidRDefault="003A4F46" w:rsidP="003A4F46">
      <w:pPr>
        <w:autoSpaceDE w:val="0"/>
        <w:autoSpaceDN w:val="0"/>
        <w:adjustRightInd w:val="0"/>
        <w:spacing w:before="240" w:after="120"/>
        <w:jc w:val="center"/>
        <w:rPr>
          <w:rFonts w:eastAsia="Calibri"/>
          <w:i/>
          <w:iCs/>
          <w:color w:val="2F5496" w:themeColor="accent1" w:themeShade="BF"/>
          <w:sz w:val="22"/>
          <w:szCs w:val="22"/>
          <w:lang w:eastAsia="en-US"/>
        </w:rPr>
      </w:pPr>
      <w:r w:rsidRPr="009E0ADA">
        <w:rPr>
          <w:rFonts w:eastAsia="Calibri"/>
          <w:i/>
          <w:iCs/>
          <w:color w:val="2F5496" w:themeColor="accent1" w:themeShade="BF"/>
          <w:sz w:val="22"/>
          <w:szCs w:val="22"/>
          <w:lang w:eastAsia="en-US"/>
        </w:rPr>
        <w:t>Tiltakozáshoz való jog</w:t>
      </w:r>
    </w:p>
    <w:p w14:paraId="472F54D0" w14:textId="7EC429DD" w:rsidR="003A4F46" w:rsidRPr="009E0ADA" w:rsidRDefault="003A4F46" w:rsidP="003A4F46">
      <w:pPr>
        <w:autoSpaceDE w:val="0"/>
        <w:autoSpaceDN w:val="0"/>
        <w:adjustRightInd w:val="0"/>
        <w:spacing w:after="120" w:line="276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9E0ADA">
        <w:rPr>
          <w:rFonts w:eastAsia="Calibri"/>
          <w:color w:val="000000"/>
          <w:sz w:val="22"/>
          <w:szCs w:val="22"/>
          <w:lang w:eastAsia="en-US"/>
        </w:rPr>
        <w:t xml:space="preserve">Az érintett jogosult arra, hogy a saját helyzetével kapcsolatos okokból bármikor tiltakozzon személyes adatainak a 6. cikk (1) bekezdésének e), f) pontján alapuló kezelése ellen. Ebben az esetben a </w:t>
      </w:r>
      <w:r w:rsidRPr="009E0ADA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Debreceni Egyetem </w:t>
      </w:r>
      <w:r w:rsidR="00ED4EC1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MÉK </w:t>
      </w:r>
      <w:r w:rsidRPr="009E0ADA">
        <w:rPr>
          <w:rFonts w:eastAsia="Calibri"/>
          <w:color w:val="000000"/>
          <w:sz w:val="22"/>
          <w:szCs w:val="22"/>
          <w:lang w:eastAsia="en-US"/>
        </w:rPr>
        <w:t xml:space="preserve">a személyes adatokat nem kezelheti tovább, kivéve, ha a Debreceni Egyetem </w:t>
      </w:r>
      <w:r>
        <w:rPr>
          <w:rFonts w:eastAsia="Calibri"/>
          <w:color w:val="000000"/>
          <w:sz w:val="22"/>
          <w:szCs w:val="22"/>
          <w:lang w:eastAsia="en-US"/>
        </w:rPr>
        <w:t>MÉK</w:t>
      </w:r>
      <w:r w:rsidRPr="009E0ADA">
        <w:rPr>
          <w:rFonts w:eastAsia="Calibri"/>
          <w:color w:val="000000"/>
          <w:sz w:val="22"/>
          <w:szCs w:val="22"/>
          <w:lang w:eastAsia="en-US"/>
        </w:rPr>
        <w:t xml:space="preserve"> bizonyítja, hogy az adatkezelést olyan kényszerítő erejű jogos okok indokolják, amelyek elsőbbséget élveznek az érintett érdekeivel, jogaival és szabadságaival szemben, vagy amelyek jogi igények előterjesztéséhez, érvényesítéséhez vagy védelméhez kapcsolódnak.</w:t>
      </w:r>
    </w:p>
    <w:p w14:paraId="10AE76B7" w14:textId="77777777" w:rsidR="006E5306" w:rsidRPr="00834366" w:rsidRDefault="006E5306" w:rsidP="006E5306">
      <w:pPr>
        <w:spacing w:before="120" w:after="120" w:line="276" w:lineRule="auto"/>
        <w:jc w:val="center"/>
        <w:rPr>
          <w:i/>
          <w:color w:val="2F5496" w:themeColor="accent1" w:themeShade="BF"/>
          <w:sz w:val="22"/>
          <w:szCs w:val="22"/>
        </w:rPr>
      </w:pPr>
      <w:r w:rsidRPr="00834366">
        <w:rPr>
          <w:i/>
          <w:color w:val="2F5496" w:themeColor="accent1" w:themeShade="BF"/>
          <w:sz w:val="22"/>
          <w:szCs w:val="22"/>
        </w:rPr>
        <w:t>Korlátozáshoz való jog</w:t>
      </w:r>
    </w:p>
    <w:p w14:paraId="100D0E4B" w14:textId="77777777" w:rsidR="006E5306" w:rsidRPr="00834366" w:rsidRDefault="006E5306" w:rsidP="006E530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34366">
        <w:rPr>
          <w:rFonts w:ascii="Times New Roman" w:hAnsi="Times New Roman" w:cs="Times New Roman"/>
          <w:sz w:val="22"/>
          <w:szCs w:val="22"/>
        </w:rPr>
        <w:t xml:space="preserve">Az érintett kérheti az adatkezelés korlátozását az alábbi esetekben: </w:t>
      </w:r>
    </w:p>
    <w:p w14:paraId="5FEA157B" w14:textId="04AB912F" w:rsidR="006E5306" w:rsidRPr="00834366" w:rsidRDefault="006E5306" w:rsidP="006E530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34366">
        <w:rPr>
          <w:rFonts w:ascii="Times New Roman" w:hAnsi="Times New Roman" w:cs="Times New Roman"/>
          <w:sz w:val="22"/>
          <w:szCs w:val="22"/>
        </w:rPr>
        <w:lastRenderedPageBreak/>
        <w:t xml:space="preserve">- ha vitatja a személyes adatok pontosságát, akkor addig korlátozzuk az adatkezelést, amíg a </w:t>
      </w:r>
      <w:r w:rsidRPr="00834366">
        <w:rPr>
          <w:rFonts w:ascii="Times New Roman" w:hAnsi="Times New Roman" w:cs="Times New Roman"/>
          <w:b/>
          <w:bCs/>
          <w:sz w:val="22"/>
          <w:szCs w:val="22"/>
        </w:rPr>
        <w:t xml:space="preserve">Debreceni Egyetem </w:t>
      </w:r>
      <w:r w:rsidR="00ED4EC1">
        <w:rPr>
          <w:rFonts w:ascii="Times New Roman" w:hAnsi="Times New Roman" w:cs="Times New Roman"/>
          <w:b/>
          <w:bCs/>
          <w:sz w:val="22"/>
          <w:szCs w:val="22"/>
        </w:rPr>
        <w:t xml:space="preserve">MÉK </w:t>
      </w:r>
      <w:r w:rsidRPr="00834366">
        <w:rPr>
          <w:rFonts w:ascii="Times New Roman" w:hAnsi="Times New Roman" w:cs="Times New Roman"/>
          <w:sz w:val="22"/>
          <w:szCs w:val="22"/>
        </w:rPr>
        <w:t xml:space="preserve">ellenőrizi a személyes adatok pontosságát; </w:t>
      </w:r>
    </w:p>
    <w:p w14:paraId="3246FF67" w14:textId="77777777" w:rsidR="006E5306" w:rsidRPr="00834366" w:rsidRDefault="006E5306" w:rsidP="006E530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34366">
        <w:rPr>
          <w:rFonts w:ascii="Times New Roman" w:hAnsi="Times New Roman" w:cs="Times New Roman"/>
          <w:sz w:val="22"/>
          <w:szCs w:val="22"/>
        </w:rPr>
        <w:t xml:space="preserve">- az adatkezelés jogellenes, és az érintett ellenzi az adatok törlését, és ehelyett kéri azok felhasználásának korlátozását; </w:t>
      </w:r>
    </w:p>
    <w:p w14:paraId="68C0E596" w14:textId="6F2E94E4" w:rsidR="006E5306" w:rsidRPr="00834366" w:rsidRDefault="006E5306" w:rsidP="006E530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34366">
        <w:rPr>
          <w:rFonts w:ascii="Times New Roman" w:hAnsi="Times New Roman" w:cs="Times New Roman"/>
          <w:sz w:val="22"/>
          <w:szCs w:val="22"/>
        </w:rPr>
        <w:t>- a</w:t>
      </w:r>
      <w:r w:rsidRPr="00834366">
        <w:rPr>
          <w:rFonts w:ascii="Times New Roman" w:hAnsi="Times New Roman" w:cs="Times New Roman"/>
          <w:b/>
          <w:bCs/>
          <w:sz w:val="22"/>
          <w:szCs w:val="22"/>
        </w:rPr>
        <w:t xml:space="preserve"> Debreceni Egyetem</w:t>
      </w:r>
      <w:r w:rsidR="00ED4EC1">
        <w:rPr>
          <w:rFonts w:ascii="Times New Roman" w:hAnsi="Times New Roman" w:cs="Times New Roman"/>
          <w:b/>
          <w:bCs/>
          <w:sz w:val="22"/>
          <w:szCs w:val="22"/>
        </w:rPr>
        <w:t xml:space="preserve"> MÉK</w:t>
      </w:r>
      <w:r w:rsidRPr="00834366">
        <w:rPr>
          <w:rFonts w:ascii="Times New Roman" w:hAnsi="Times New Roman" w:cs="Times New Roman"/>
          <w:b/>
          <w:bCs/>
          <w:sz w:val="22"/>
          <w:szCs w:val="22"/>
        </w:rPr>
        <w:t xml:space="preserve">, mint </w:t>
      </w:r>
      <w:r w:rsidRPr="00834366">
        <w:rPr>
          <w:rFonts w:ascii="Times New Roman" w:hAnsi="Times New Roman" w:cs="Times New Roman"/>
          <w:sz w:val="22"/>
          <w:szCs w:val="22"/>
        </w:rPr>
        <w:t xml:space="preserve">adatkezelőnek már nincs szüksége a személyes adatokra, de az érintett igényli azokat jogi igények előterjesztéséhez, érvényesítéséhez vagy védelméhez; vagy </w:t>
      </w:r>
    </w:p>
    <w:p w14:paraId="4B349D28" w14:textId="48220403" w:rsidR="006E5306" w:rsidRPr="00834366" w:rsidRDefault="006E5306" w:rsidP="006E530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34366">
        <w:rPr>
          <w:rFonts w:ascii="Times New Roman" w:hAnsi="Times New Roman" w:cs="Times New Roman"/>
          <w:sz w:val="22"/>
          <w:szCs w:val="22"/>
        </w:rPr>
        <w:t xml:space="preserve">- amennyiben a tiltakozás jogát gyakorolja, akkor arra az időtartamra korlátozzuk az adatkezelést, amíg a kérelmének jogszerűségét megvizsgáljuk. </w:t>
      </w:r>
    </w:p>
    <w:p w14:paraId="3C7DF66D" w14:textId="77777777" w:rsidR="006E5306" w:rsidRPr="00834366" w:rsidRDefault="006E5306" w:rsidP="006E5306">
      <w:pPr>
        <w:spacing w:before="120" w:after="120" w:line="276" w:lineRule="auto"/>
        <w:jc w:val="center"/>
        <w:rPr>
          <w:b/>
          <w:color w:val="2F5496" w:themeColor="accent1" w:themeShade="BF"/>
          <w:sz w:val="22"/>
          <w:szCs w:val="22"/>
        </w:rPr>
      </w:pPr>
      <w:r w:rsidRPr="00834366">
        <w:rPr>
          <w:b/>
          <w:color w:val="2F5496" w:themeColor="accent1" w:themeShade="BF"/>
          <w:sz w:val="22"/>
          <w:szCs w:val="22"/>
        </w:rPr>
        <w:t>Jogérvényesítési lehetőségek</w:t>
      </w:r>
    </w:p>
    <w:p w14:paraId="476386D8" w14:textId="2A980EC3" w:rsidR="006E5306" w:rsidRPr="00834366" w:rsidRDefault="006E5306" w:rsidP="006E5306">
      <w:pPr>
        <w:spacing w:before="120" w:after="120" w:line="276" w:lineRule="auto"/>
        <w:jc w:val="both"/>
        <w:rPr>
          <w:sz w:val="22"/>
          <w:szCs w:val="22"/>
        </w:rPr>
      </w:pPr>
      <w:r w:rsidRPr="00834366">
        <w:rPr>
          <w:sz w:val="22"/>
          <w:szCs w:val="22"/>
        </w:rPr>
        <w:t xml:space="preserve">Amennyiben az érintett megítélése szerint a </w:t>
      </w:r>
      <w:r w:rsidRPr="00834366">
        <w:rPr>
          <w:b/>
          <w:bCs/>
          <w:sz w:val="22"/>
          <w:szCs w:val="22"/>
        </w:rPr>
        <w:t xml:space="preserve">Debreceni Egyetem </w:t>
      </w:r>
      <w:r w:rsidR="00ED4EC1">
        <w:rPr>
          <w:b/>
          <w:bCs/>
          <w:sz w:val="22"/>
          <w:szCs w:val="22"/>
        </w:rPr>
        <w:t xml:space="preserve">MÉK </w:t>
      </w:r>
      <w:r w:rsidRPr="00834366">
        <w:rPr>
          <w:sz w:val="22"/>
          <w:szCs w:val="22"/>
        </w:rPr>
        <w:t>adatkezelése nem felel meg a jogszabályi követelményeknek, akkor a Nemzeti Adatvédelmi és Információszabadság Hatóság (Postacím: 1363 Budapest, Pf.: 9., e-mail cím: ugyfelszolgalat@naih.hu) eljárását kezdeményezheti, illetve bírósághoz fordulhat.</w:t>
      </w:r>
    </w:p>
    <w:p w14:paraId="5038DEBD" w14:textId="77777777" w:rsidR="006E5306" w:rsidRPr="00834366" w:rsidRDefault="006E5306" w:rsidP="006E5306">
      <w:pPr>
        <w:spacing w:before="120" w:after="120" w:line="276" w:lineRule="auto"/>
        <w:jc w:val="both"/>
        <w:rPr>
          <w:sz w:val="22"/>
          <w:szCs w:val="22"/>
        </w:rPr>
      </w:pPr>
    </w:p>
    <w:p w14:paraId="43737B0E" w14:textId="6C418335" w:rsidR="00061AD2" w:rsidRPr="00834366" w:rsidRDefault="00061AD2">
      <w:pPr>
        <w:rPr>
          <w:sz w:val="22"/>
          <w:szCs w:val="22"/>
        </w:rPr>
      </w:pPr>
    </w:p>
    <w:sectPr w:rsidR="00061AD2" w:rsidRPr="00834366" w:rsidSect="00BB5A76">
      <w:footerReference w:type="default" r:id="rId7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974AC" w14:textId="77777777" w:rsidR="002D1746" w:rsidRDefault="002D1746">
      <w:r>
        <w:separator/>
      </w:r>
    </w:p>
  </w:endnote>
  <w:endnote w:type="continuationSeparator" w:id="0">
    <w:p w14:paraId="1A5D5CE2" w14:textId="77777777" w:rsidR="002D1746" w:rsidRDefault="002D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2ECF2" w14:textId="77777777" w:rsidR="00061AD2" w:rsidRPr="00881E7B" w:rsidRDefault="00100430" w:rsidP="0083104D">
    <w:pPr>
      <w:pStyle w:val="llb"/>
      <w:ind w:left="-720"/>
      <w:rPr>
        <w:spacing w:val="-10"/>
        <w:sz w:val="18"/>
        <w:szCs w:val="18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F49F2" w14:textId="77777777" w:rsidR="002D1746" w:rsidRDefault="002D1746">
      <w:r>
        <w:separator/>
      </w:r>
    </w:p>
  </w:footnote>
  <w:footnote w:type="continuationSeparator" w:id="0">
    <w:p w14:paraId="20ABD711" w14:textId="77777777" w:rsidR="002D1746" w:rsidRDefault="002D1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064DC"/>
    <w:multiLevelType w:val="multilevel"/>
    <w:tmpl w:val="E974C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F5496" w:themeColor="accent1" w:themeShade="BF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2442681"/>
    <w:multiLevelType w:val="multilevel"/>
    <w:tmpl w:val="040E001F"/>
    <w:numStyleLink w:val="Stlus2"/>
  </w:abstractNum>
  <w:abstractNum w:abstractNumId="2" w15:restartNumberingAfterBreak="0">
    <w:nsid w:val="4BC1657E"/>
    <w:multiLevelType w:val="hybridMultilevel"/>
    <w:tmpl w:val="4590314E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A69E4"/>
    <w:multiLevelType w:val="multilevel"/>
    <w:tmpl w:val="040E001F"/>
    <w:styleLink w:val="Stlus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306"/>
    <w:rsid w:val="00021D6C"/>
    <w:rsid w:val="00061AD2"/>
    <w:rsid w:val="000D211E"/>
    <w:rsid w:val="00100430"/>
    <w:rsid w:val="00144974"/>
    <w:rsid w:val="00187B39"/>
    <w:rsid w:val="001E6E4C"/>
    <w:rsid w:val="00262B54"/>
    <w:rsid w:val="002C0F44"/>
    <w:rsid w:val="002D1746"/>
    <w:rsid w:val="003A4F46"/>
    <w:rsid w:val="003D45B2"/>
    <w:rsid w:val="003F5835"/>
    <w:rsid w:val="004A158F"/>
    <w:rsid w:val="004A39B3"/>
    <w:rsid w:val="004E2AB2"/>
    <w:rsid w:val="004E3B11"/>
    <w:rsid w:val="00500797"/>
    <w:rsid w:val="00555D53"/>
    <w:rsid w:val="006012DA"/>
    <w:rsid w:val="006114E5"/>
    <w:rsid w:val="0067766C"/>
    <w:rsid w:val="006E5306"/>
    <w:rsid w:val="0071736A"/>
    <w:rsid w:val="007351F5"/>
    <w:rsid w:val="00783280"/>
    <w:rsid w:val="008038BF"/>
    <w:rsid w:val="00834366"/>
    <w:rsid w:val="00846FE5"/>
    <w:rsid w:val="008F17EC"/>
    <w:rsid w:val="00994DEA"/>
    <w:rsid w:val="009A79BE"/>
    <w:rsid w:val="00A646E1"/>
    <w:rsid w:val="00A77CD9"/>
    <w:rsid w:val="00BC7C76"/>
    <w:rsid w:val="00C9206D"/>
    <w:rsid w:val="00D23A85"/>
    <w:rsid w:val="00D735BA"/>
    <w:rsid w:val="00D767CF"/>
    <w:rsid w:val="00DD4FCC"/>
    <w:rsid w:val="00ED4EC1"/>
    <w:rsid w:val="00F3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B4AF5"/>
  <w15:chartTrackingRefBased/>
  <w15:docId w15:val="{48FD732C-B465-4CF0-A90C-6B85D1F7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E5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nhideWhenUsed/>
    <w:rsid w:val="006E530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rsid w:val="006E5306"/>
  </w:style>
  <w:style w:type="character" w:styleId="Hiperhivatkozs">
    <w:name w:val="Hyperlink"/>
    <w:basedOn w:val="Bekezdsalapbettpusa"/>
    <w:uiPriority w:val="99"/>
    <w:rsid w:val="006E5306"/>
    <w:rPr>
      <w:rFonts w:cs="Times New Roman"/>
      <w:color w:val="0000FF"/>
      <w:u w:val="single"/>
    </w:rPr>
  </w:style>
  <w:style w:type="paragraph" w:customStyle="1" w:styleId="Default">
    <w:name w:val="Default"/>
    <w:rsid w:val="006E53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6E5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94DEA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9A79BE"/>
    <w:pPr>
      <w:ind w:left="720"/>
      <w:contextualSpacing/>
    </w:pPr>
  </w:style>
  <w:style w:type="numbering" w:customStyle="1" w:styleId="Stlus2">
    <w:name w:val="Stílus2"/>
    <w:rsid w:val="00A646E1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6407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Kovács Marianna</dc:creator>
  <cp:keywords/>
  <dc:description/>
  <cp:lastModifiedBy>Mocsáriné Fricz Julianna</cp:lastModifiedBy>
  <cp:revision>2</cp:revision>
  <dcterms:created xsi:type="dcterms:W3CDTF">2024-02-13T12:34:00Z</dcterms:created>
  <dcterms:modified xsi:type="dcterms:W3CDTF">2024-02-13T12:34:00Z</dcterms:modified>
</cp:coreProperties>
</file>