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2157"/>
      </w:tblGrid>
      <w:tr w:rsidR="001B2A44" w:rsidRPr="004B40E4" w:rsidTr="00CD0962">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1B2A44" w:rsidRPr="001B2A44" w:rsidRDefault="001B2A44" w:rsidP="00CD0962">
            <w:pPr>
              <w:jc w:val="both"/>
              <w:rPr>
                <w:rFonts w:ascii="Arial" w:hAnsi="Arial" w:cs="Arial"/>
                <w:b/>
                <w:color w:val="auto"/>
                <w:sz w:val="22"/>
                <w:szCs w:val="22"/>
                <w:lang w:val="en-GB"/>
              </w:rPr>
            </w:pPr>
            <w:r w:rsidRPr="004B40E4">
              <w:rPr>
                <w:rFonts w:ascii="Arial" w:hAnsi="Arial" w:cs="Arial"/>
                <w:b/>
                <w:color w:val="auto"/>
                <w:sz w:val="22"/>
                <w:szCs w:val="22"/>
                <w:lang w:val="en-GB"/>
              </w:rPr>
              <w:t>Title and Code</w:t>
            </w:r>
            <w:r w:rsidRPr="004B40E4">
              <w:rPr>
                <w:rFonts w:ascii="Arial" w:hAnsi="Arial" w:cs="Arial"/>
                <w:color w:val="auto"/>
                <w:sz w:val="22"/>
                <w:szCs w:val="22"/>
                <w:lang w:val="en-GB"/>
              </w:rPr>
              <w:t xml:space="preserve"> of the subject:</w:t>
            </w:r>
            <w:r w:rsidRPr="004B40E4">
              <w:rPr>
                <w:rFonts w:ascii="Arial" w:hAnsi="Arial" w:cs="Arial"/>
                <w:b/>
                <w:color w:val="auto"/>
                <w:sz w:val="22"/>
                <w:szCs w:val="22"/>
                <w:lang w:val="en-GB"/>
              </w:rPr>
              <w:t xml:space="preserve"> </w:t>
            </w:r>
            <w:bookmarkStart w:id="0" w:name="_GoBack"/>
            <w:r w:rsidRPr="004B40E4">
              <w:rPr>
                <w:rFonts w:ascii="Arial" w:hAnsi="Arial" w:cs="Arial"/>
                <w:b/>
                <w:color w:val="auto"/>
                <w:sz w:val="22"/>
                <w:szCs w:val="22"/>
                <w:lang w:val="en-GB"/>
              </w:rPr>
              <w:t>Regulation of food production, quality and safety</w:t>
            </w:r>
            <w:r w:rsidRPr="004B40E4">
              <w:rPr>
                <w:rFonts w:ascii="Arial" w:hAnsi="Arial" w:cs="Arial"/>
                <w:b/>
                <w:color w:val="auto"/>
                <w:sz w:val="22"/>
                <w:szCs w:val="22"/>
                <w:lang w:val="en-GB"/>
              </w:rPr>
              <w:tab/>
              <w:t>MTMEL7013A</w:t>
            </w:r>
            <w:bookmarkEnd w:id="0"/>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1B2A44" w:rsidRPr="004B40E4" w:rsidRDefault="001B2A44" w:rsidP="00CD0962">
            <w:pPr>
              <w:spacing w:before="60"/>
              <w:jc w:val="both"/>
              <w:rPr>
                <w:rFonts w:ascii="Arial" w:hAnsi="Arial" w:cs="Arial"/>
                <w:b/>
                <w:color w:val="auto"/>
                <w:sz w:val="22"/>
                <w:szCs w:val="22"/>
                <w:lang w:val="en-GB"/>
              </w:rPr>
            </w:pPr>
            <w:r w:rsidRPr="004B40E4">
              <w:rPr>
                <w:rFonts w:ascii="Arial" w:hAnsi="Arial" w:cs="Arial"/>
                <w:b/>
                <w:color w:val="auto"/>
                <w:sz w:val="22"/>
                <w:szCs w:val="22"/>
                <w:lang w:val="en-GB"/>
              </w:rPr>
              <w:t>ECTS Credit Points: 3</w:t>
            </w:r>
          </w:p>
        </w:tc>
      </w:tr>
      <w:tr w:rsidR="001B2A44"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1B2A44" w:rsidRPr="004B40E4" w:rsidRDefault="001B2A44" w:rsidP="00CD0962">
            <w:pPr>
              <w:spacing w:before="60"/>
              <w:jc w:val="both"/>
              <w:rPr>
                <w:rFonts w:ascii="Arial" w:hAnsi="Arial" w:cs="Arial"/>
                <w:color w:val="auto"/>
                <w:sz w:val="22"/>
                <w:szCs w:val="22"/>
                <w:lang w:val="en-GB"/>
              </w:rPr>
            </w:pPr>
            <w:r w:rsidRPr="004B40E4">
              <w:rPr>
                <w:rFonts w:ascii="Arial" w:hAnsi="Arial" w:cs="Arial"/>
                <w:b/>
                <w:color w:val="auto"/>
                <w:sz w:val="22"/>
                <w:szCs w:val="22"/>
                <w:lang w:val="en-GB"/>
              </w:rPr>
              <w:t>Type</w:t>
            </w:r>
            <w:r w:rsidRPr="004B40E4">
              <w:rPr>
                <w:rFonts w:ascii="Arial" w:hAnsi="Arial" w:cs="Arial"/>
                <w:color w:val="auto"/>
                <w:sz w:val="22"/>
                <w:szCs w:val="22"/>
                <w:lang w:val="en-GB"/>
              </w:rPr>
              <w:t xml:space="preserve"> of the subject: </w:t>
            </w:r>
            <w:r w:rsidRPr="004B40E4">
              <w:rPr>
                <w:rFonts w:ascii="Arial" w:hAnsi="Arial" w:cs="Arial"/>
                <w:color w:val="auto"/>
                <w:sz w:val="22"/>
                <w:szCs w:val="22"/>
                <w:u w:val="single"/>
                <w:lang w:val="en-GB"/>
              </w:rPr>
              <w:t>compulsory</w:t>
            </w:r>
            <w:r w:rsidRPr="004B40E4">
              <w:rPr>
                <w:rFonts w:ascii="Arial" w:hAnsi="Arial" w:cs="Arial"/>
                <w:color w:val="auto"/>
                <w:sz w:val="22"/>
                <w:szCs w:val="22"/>
                <w:lang w:val="en-GB"/>
              </w:rPr>
              <w:t xml:space="preserve"> / optional </w:t>
            </w:r>
          </w:p>
        </w:tc>
      </w:tr>
      <w:tr w:rsidR="001B2A44" w:rsidRPr="004B40E4" w:rsidTr="00CD0962">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B2A44" w:rsidRPr="004B40E4" w:rsidRDefault="001B2A44" w:rsidP="00CD0962">
            <w:pPr>
              <w:spacing w:before="40" w:after="40"/>
              <w:jc w:val="both"/>
              <w:rPr>
                <w:rFonts w:ascii="Arial" w:hAnsi="Arial" w:cs="Arial"/>
                <w:color w:val="auto"/>
                <w:sz w:val="22"/>
                <w:szCs w:val="22"/>
                <w:lang w:val="en-GB"/>
              </w:rPr>
            </w:pPr>
            <w:r w:rsidRPr="004B40E4">
              <w:rPr>
                <w:rFonts w:ascii="Arial" w:hAnsi="Arial" w:cs="Arial"/>
                <w:b/>
                <w:color w:val="auto"/>
                <w:sz w:val="22"/>
                <w:szCs w:val="22"/>
                <w:lang w:val="en-GB"/>
              </w:rPr>
              <w:t xml:space="preserve">Ratio of theory and practice: 100/0 </w:t>
            </w:r>
            <w:r w:rsidRPr="004B40E4">
              <w:rPr>
                <w:rFonts w:ascii="Arial" w:hAnsi="Arial" w:cs="Arial"/>
                <w:color w:val="auto"/>
                <w:sz w:val="22"/>
                <w:szCs w:val="22"/>
                <w:lang w:val="en-GB"/>
              </w:rPr>
              <w:t>(</w:t>
            </w:r>
            <w:proofErr w:type="gramStart"/>
            <w:r w:rsidRPr="004B40E4">
              <w:rPr>
                <w:rFonts w:ascii="Arial" w:hAnsi="Arial" w:cs="Arial"/>
                <w:color w:val="auto"/>
                <w:sz w:val="22"/>
                <w:szCs w:val="22"/>
                <w:lang w:val="en-GB"/>
              </w:rPr>
              <w:t>credit%</w:t>
            </w:r>
            <w:proofErr w:type="gramEnd"/>
            <w:r w:rsidRPr="004B40E4">
              <w:rPr>
                <w:rFonts w:ascii="Arial" w:hAnsi="Arial" w:cs="Arial"/>
                <w:color w:val="auto"/>
                <w:sz w:val="22"/>
                <w:szCs w:val="22"/>
                <w:lang w:val="en-GB"/>
              </w:rPr>
              <w:t>)</w:t>
            </w:r>
          </w:p>
        </w:tc>
      </w:tr>
      <w:tr w:rsidR="001B2A44" w:rsidRPr="004B40E4" w:rsidTr="00CD0962">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1B2A44" w:rsidRPr="004B40E4" w:rsidRDefault="001B2A44" w:rsidP="00CD0962">
            <w:pPr>
              <w:spacing w:before="60"/>
              <w:jc w:val="both"/>
              <w:rPr>
                <w:rFonts w:ascii="Arial" w:hAnsi="Arial" w:cs="Arial"/>
                <w:color w:val="auto"/>
                <w:sz w:val="22"/>
                <w:szCs w:val="22"/>
                <w:lang w:val="en-GB"/>
              </w:rPr>
            </w:pPr>
            <w:r w:rsidRPr="004B40E4">
              <w:rPr>
                <w:rFonts w:ascii="Arial" w:hAnsi="Arial" w:cs="Arial"/>
                <w:b/>
                <w:color w:val="auto"/>
                <w:sz w:val="22"/>
                <w:szCs w:val="22"/>
                <w:lang w:val="en-GB"/>
              </w:rPr>
              <w:t>Type and number of classes per semester</w:t>
            </w:r>
            <w:r w:rsidRPr="004B40E4">
              <w:rPr>
                <w:rFonts w:ascii="Arial" w:hAnsi="Arial" w:cs="Arial"/>
                <w:color w:val="auto"/>
                <w:sz w:val="22"/>
                <w:szCs w:val="22"/>
                <w:lang w:val="en-GB"/>
              </w:rPr>
              <w:t xml:space="preserve">: </w:t>
            </w:r>
            <w:r>
              <w:rPr>
                <w:rFonts w:ascii="Arial" w:hAnsi="Arial" w:cs="Arial"/>
                <w:color w:val="auto"/>
                <w:sz w:val="22"/>
                <w:szCs w:val="22"/>
                <w:lang w:val="en-GB"/>
              </w:rPr>
              <w:t>42</w:t>
            </w:r>
            <w:r w:rsidRPr="004B40E4">
              <w:rPr>
                <w:rFonts w:ascii="Arial" w:hAnsi="Arial" w:cs="Arial"/>
                <w:color w:val="auto"/>
                <w:sz w:val="22"/>
                <w:szCs w:val="22"/>
                <w:lang w:val="en-GB"/>
              </w:rPr>
              <w:t xml:space="preserve"> hour(s) lecture and 0 hour(s) practice per </w:t>
            </w:r>
            <w:r w:rsidRPr="004B40E4">
              <w:rPr>
                <w:rFonts w:ascii="Arial" w:hAnsi="Arial" w:cs="Arial"/>
                <w:b/>
                <w:color w:val="auto"/>
                <w:sz w:val="22"/>
                <w:szCs w:val="22"/>
                <w:lang w:val="en-GB"/>
              </w:rPr>
              <w:t>semester</w:t>
            </w:r>
            <w:r w:rsidRPr="004B40E4">
              <w:rPr>
                <w:rFonts w:ascii="Arial" w:hAnsi="Arial" w:cs="Arial"/>
                <w:color w:val="auto"/>
                <w:sz w:val="22"/>
                <w:szCs w:val="22"/>
                <w:lang w:val="en-GB"/>
              </w:rPr>
              <w:t xml:space="preserve"> </w:t>
            </w:r>
          </w:p>
          <w:p w:rsidR="001B2A44" w:rsidRPr="004B40E4" w:rsidRDefault="001B2A44" w:rsidP="00CD0962">
            <w:pPr>
              <w:spacing w:before="60"/>
              <w:jc w:val="both"/>
              <w:rPr>
                <w:rFonts w:ascii="Arial" w:hAnsi="Arial" w:cs="Arial"/>
                <w:color w:val="auto"/>
                <w:sz w:val="22"/>
                <w:szCs w:val="22"/>
                <w:lang w:val="en-GB"/>
              </w:rPr>
            </w:pPr>
            <w:r w:rsidRPr="004B40E4">
              <w:rPr>
                <w:rFonts w:ascii="Arial" w:hAnsi="Arial" w:cs="Arial"/>
                <w:color w:val="auto"/>
                <w:sz w:val="22"/>
                <w:szCs w:val="22"/>
                <w:lang w:val="en-GB"/>
              </w:rPr>
              <w:t>Number of teaching hours / week : eg.:3+0 (lecture and practice)</w:t>
            </w:r>
          </w:p>
        </w:tc>
      </w:tr>
      <w:tr w:rsidR="001B2A44" w:rsidRPr="004B40E4" w:rsidTr="00CD0962">
        <w:tc>
          <w:tcPr>
            <w:tcW w:w="9356" w:type="dxa"/>
            <w:gridSpan w:val="2"/>
            <w:tcBorders>
              <w:left w:val="single" w:sz="4" w:space="0" w:color="auto"/>
              <w:right w:val="single" w:sz="4" w:space="0" w:color="auto"/>
            </w:tcBorders>
            <w:shd w:val="clear" w:color="auto" w:fill="auto"/>
            <w:tcMar>
              <w:top w:w="57" w:type="dxa"/>
              <w:bottom w:w="57" w:type="dxa"/>
            </w:tcMar>
          </w:tcPr>
          <w:p w:rsidR="001B2A44" w:rsidRPr="004B40E4" w:rsidRDefault="001B2A44" w:rsidP="00CD0962">
            <w:pPr>
              <w:spacing w:before="60"/>
              <w:jc w:val="both"/>
              <w:rPr>
                <w:rFonts w:ascii="Arial" w:hAnsi="Arial" w:cs="Arial"/>
                <w:b/>
                <w:sz w:val="22"/>
                <w:szCs w:val="22"/>
                <w:lang w:val="en-GB"/>
              </w:rPr>
            </w:pPr>
            <w:r w:rsidRPr="004B40E4">
              <w:rPr>
                <w:rFonts w:ascii="Arial" w:hAnsi="Arial" w:cs="Arial"/>
                <w:b/>
                <w:sz w:val="22"/>
                <w:szCs w:val="22"/>
                <w:lang w:val="en-GB"/>
              </w:rPr>
              <w:t>Type of exam</w:t>
            </w:r>
            <w:r w:rsidRPr="004B40E4">
              <w:rPr>
                <w:rFonts w:ascii="Arial" w:hAnsi="Arial" w:cs="Arial"/>
                <w:sz w:val="22"/>
                <w:szCs w:val="22"/>
                <w:lang w:val="en-GB"/>
              </w:rPr>
              <w:t xml:space="preserve">: </w:t>
            </w:r>
            <w:r w:rsidRPr="004B40E4">
              <w:rPr>
                <w:rFonts w:ascii="Arial" w:hAnsi="Arial" w:cs="Arial"/>
                <w:sz w:val="22"/>
                <w:szCs w:val="22"/>
                <w:u w:val="single"/>
                <w:lang w:val="en-GB"/>
              </w:rPr>
              <w:t>exam</w:t>
            </w:r>
            <w:r w:rsidRPr="004B40E4">
              <w:rPr>
                <w:rFonts w:ascii="Arial" w:hAnsi="Arial" w:cs="Arial"/>
                <w:sz w:val="22"/>
                <w:szCs w:val="22"/>
                <w:lang w:val="en-GB"/>
              </w:rPr>
              <w:t xml:space="preserve"> / practical course mark</w:t>
            </w:r>
          </w:p>
        </w:tc>
      </w:tr>
      <w:tr w:rsidR="001B2A44"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1B2A44" w:rsidRPr="004B40E4" w:rsidRDefault="001B2A44" w:rsidP="00CD0962">
            <w:pPr>
              <w:jc w:val="both"/>
              <w:rPr>
                <w:rFonts w:ascii="Arial" w:hAnsi="Arial" w:cs="Arial"/>
                <w:sz w:val="22"/>
                <w:szCs w:val="22"/>
                <w:lang w:val="en-GB"/>
              </w:rPr>
            </w:pPr>
            <w:r w:rsidRPr="004B40E4">
              <w:rPr>
                <w:rFonts w:ascii="Arial" w:hAnsi="Arial" w:cs="Arial"/>
                <w:b/>
                <w:sz w:val="22"/>
                <w:szCs w:val="22"/>
                <w:lang w:val="en-GB"/>
              </w:rPr>
              <w:t>Subject in the curriculum:</w:t>
            </w:r>
            <w:r w:rsidRPr="004B40E4">
              <w:rPr>
                <w:rFonts w:ascii="Arial" w:hAnsi="Arial" w:cs="Arial"/>
                <w:sz w:val="22"/>
                <w:szCs w:val="22"/>
                <w:lang w:val="en-GB"/>
              </w:rPr>
              <w:t xml:space="preserve"> semester III.</w:t>
            </w:r>
          </w:p>
        </w:tc>
      </w:tr>
      <w:tr w:rsidR="001B2A44"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1B2A44" w:rsidRPr="004B40E4" w:rsidRDefault="001B2A44" w:rsidP="00CD0962">
            <w:pPr>
              <w:jc w:val="both"/>
              <w:rPr>
                <w:rFonts w:ascii="Arial" w:hAnsi="Arial" w:cs="Arial"/>
                <w:sz w:val="22"/>
                <w:szCs w:val="22"/>
                <w:lang w:val="en-GB"/>
              </w:rPr>
            </w:pPr>
            <w:r w:rsidRPr="004B40E4">
              <w:rPr>
                <w:rFonts w:ascii="Arial" w:hAnsi="Arial" w:cs="Arial"/>
                <w:sz w:val="22"/>
                <w:szCs w:val="22"/>
                <w:lang w:val="en-GB"/>
              </w:rPr>
              <w:t>Preliminary requirements:</w:t>
            </w:r>
            <w:r w:rsidRPr="004B40E4">
              <w:rPr>
                <w:rFonts w:ascii="Arial" w:hAnsi="Arial" w:cs="Arial"/>
                <w:i/>
                <w:sz w:val="22"/>
                <w:szCs w:val="22"/>
                <w:lang w:val="en-GB"/>
              </w:rPr>
              <w:t xml:space="preserve"> </w:t>
            </w:r>
            <w:r w:rsidRPr="004B40E4">
              <w:rPr>
                <w:rFonts w:ascii="Arial" w:hAnsi="Arial" w:cs="Arial"/>
                <w:sz w:val="22"/>
                <w:szCs w:val="22"/>
                <w:lang w:val="en-GB"/>
              </w:rPr>
              <w:t>-</w:t>
            </w:r>
          </w:p>
        </w:tc>
      </w:tr>
    </w:tbl>
    <w:p w:rsidR="001B2A44" w:rsidRPr="004B40E4" w:rsidRDefault="001B2A44" w:rsidP="001B2A44">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B2A44"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1B2A44" w:rsidRPr="004B40E4" w:rsidRDefault="001B2A44" w:rsidP="00CD0962">
            <w:pPr>
              <w:spacing w:before="60"/>
              <w:jc w:val="both"/>
              <w:rPr>
                <w:rFonts w:ascii="Arial" w:hAnsi="Arial" w:cs="Arial"/>
                <w:b/>
                <w:sz w:val="22"/>
                <w:szCs w:val="22"/>
                <w:lang w:val="en-GB"/>
              </w:rPr>
            </w:pPr>
            <w:r w:rsidRPr="004B40E4">
              <w:rPr>
                <w:rFonts w:ascii="Arial" w:hAnsi="Arial" w:cs="Arial"/>
                <w:b/>
                <w:sz w:val="22"/>
                <w:szCs w:val="22"/>
                <w:lang w:val="en-GB"/>
              </w:rPr>
              <w:t xml:space="preserve">Summary of content - </w:t>
            </w:r>
            <w:r w:rsidRPr="004B40E4">
              <w:rPr>
                <w:rFonts w:ascii="Arial" w:hAnsi="Arial" w:cs="Arial"/>
                <w:b/>
                <w:sz w:val="22"/>
                <w:szCs w:val="22"/>
                <w:u w:val="single"/>
                <w:lang w:val="en-GB"/>
              </w:rPr>
              <w:t>theory</w:t>
            </w:r>
            <w:r w:rsidRPr="004B40E4">
              <w:rPr>
                <w:rFonts w:ascii="Arial" w:hAnsi="Arial" w:cs="Arial"/>
                <w:sz w:val="22"/>
                <w:szCs w:val="22"/>
                <w:lang w:val="en-GB"/>
              </w:rPr>
              <w:t xml:space="preserve">: </w:t>
            </w:r>
          </w:p>
        </w:tc>
      </w:tr>
      <w:tr w:rsidR="001B2A44"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B2A44" w:rsidRPr="004B40E4" w:rsidRDefault="001B2A44" w:rsidP="00CD0962">
            <w:pPr>
              <w:ind w:left="34"/>
              <w:jc w:val="both"/>
              <w:rPr>
                <w:rFonts w:ascii="Arial" w:hAnsi="Arial" w:cs="Arial"/>
                <w:sz w:val="22"/>
                <w:szCs w:val="22"/>
                <w:lang w:val="en-GB"/>
              </w:rPr>
            </w:pPr>
            <w:r w:rsidRPr="004B40E4">
              <w:rPr>
                <w:rFonts w:ascii="Arial" w:hAnsi="Arial" w:cs="Arial"/>
                <w:sz w:val="22"/>
                <w:szCs w:val="22"/>
                <w:lang w:val="en-GB"/>
              </w:rPr>
              <w:t>Course objectives:</w:t>
            </w:r>
          </w:p>
          <w:p w:rsidR="001B2A44" w:rsidRPr="004B40E4" w:rsidRDefault="001B2A44" w:rsidP="00CD0962">
            <w:pPr>
              <w:rPr>
                <w:rFonts w:ascii="Arial" w:hAnsi="Arial" w:cs="Arial"/>
                <w:sz w:val="22"/>
                <w:szCs w:val="22"/>
                <w:lang w:val="en-GB"/>
              </w:rPr>
            </w:pPr>
            <w:r w:rsidRPr="004B40E4">
              <w:rPr>
                <w:rFonts w:ascii="Arial" w:hAnsi="Arial" w:cs="Arial"/>
                <w:sz w:val="22"/>
                <w:szCs w:val="22"/>
                <w:lang w:val="en-GB"/>
              </w:rPr>
              <w:t xml:space="preserve">In this course, students will get </w:t>
            </w:r>
            <w:r>
              <w:rPr>
                <w:rFonts w:ascii="Arial" w:hAnsi="Arial" w:cs="Arial"/>
                <w:sz w:val="22"/>
                <w:szCs w:val="22"/>
                <w:lang w:val="en-GB"/>
              </w:rPr>
              <w:t>some</w:t>
            </w:r>
            <w:r w:rsidRPr="004B40E4">
              <w:rPr>
                <w:rFonts w:ascii="Arial" w:hAnsi="Arial" w:cs="Arial"/>
                <w:sz w:val="22"/>
                <w:szCs w:val="22"/>
                <w:lang w:val="en-GB"/>
              </w:rPr>
              <w:t xml:space="preserve"> basic legal knowledge. They will get an overview of the past and present of the legal regulation on food law. The students will be able to understand and use the special legal term of food law. The students will gain an overview of the legal concepts relevant to the control and administration of the food industry. The students will be able to understand the purposes and background of food law, both domestic and EU.</w:t>
            </w:r>
          </w:p>
          <w:p w:rsidR="001B2A44" w:rsidRPr="004B40E4" w:rsidRDefault="001B2A44" w:rsidP="00CD0962">
            <w:pPr>
              <w:pStyle w:val="Listaszerbekezds"/>
              <w:ind w:left="394"/>
              <w:rPr>
                <w:rFonts w:ascii="Arial" w:hAnsi="Arial" w:cs="Arial"/>
                <w:sz w:val="22"/>
                <w:szCs w:val="22"/>
                <w:lang w:val="en-GB"/>
              </w:rPr>
            </w:pPr>
          </w:p>
          <w:p w:rsidR="001B2A44" w:rsidRPr="004B40E4" w:rsidRDefault="001B2A44" w:rsidP="001B2A44">
            <w:pPr>
              <w:pStyle w:val="Listaszerbekezds"/>
              <w:numPr>
                <w:ilvl w:val="0"/>
                <w:numId w:val="14"/>
              </w:numPr>
              <w:autoSpaceDN/>
              <w:contextualSpacing/>
              <w:rPr>
                <w:rFonts w:ascii="Arial" w:hAnsi="Arial" w:cs="Arial"/>
                <w:sz w:val="22"/>
                <w:szCs w:val="22"/>
                <w:lang w:val="en-GB"/>
              </w:rPr>
            </w:pPr>
            <w:r w:rsidRPr="004B40E4">
              <w:rPr>
                <w:rFonts w:ascii="Arial" w:hAnsi="Arial" w:cs="Arial"/>
                <w:i/>
                <w:sz w:val="22"/>
                <w:szCs w:val="22"/>
                <w:lang w:val="en-GB"/>
              </w:rPr>
              <w:t>Prelude,</w:t>
            </w:r>
            <w:r w:rsidRPr="004B40E4">
              <w:rPr>
                <w:rFonts w:ascii="Arial" w:hAnsi="Arial" w:cs="Arial"/>
                <w:sz w:val="22"/>
                <w:szCs w:val="22"/>
                <w:lang w:val="en-GB"/>
              </w:rPr>
              <w:t xml:space="preserve"> basic concepts of law, hierarchy of the legal system, legislators.</w:t>
            </w:r>
          </w:p>
          <w:p w:rsidR="001B2A44" w:rsidRPr="004B40E4" w:rsidRDefault="001B2A44" w:rsidP="001B2A44">
            <w:pPr>
              <w:pStyle w:val="Listaszerbekezds"/>
              <w:numPr>
                <w:ilvl w:val="0"/>
                <w:numId w:val="14"/>
              </w:numPr>
              <w:autoSpaceDN/>
              <w:contextualSpacing/>
              <w:rPr>
                <w:rFonts w:ascii="Arial" w:hAnsi="Arial" w:cs="Arial"/>
                <w:sz w:val="22"/>
                <w:szCs w:val="22"/>
                <w:lang w:val="en-GB"/>
              </w:rPr>
            </w:pPr>
            <w:r w:rsidRPr="004B40E4">
              <w:rPr>
                <w:rFonts w:ascii="Arial" w:hAnsi="Arial" w:cs="Arial"/>
                <w:i/>
                <w:sz w:val="22"/>
                <w:szCs w:val="22"/>
                <w:lang w:val="en-GB"/>
              </w:rPr>
              <w:t>The history of legal regulation on food production</w:t>
            </w:r>
          </w:p>
          <w:p w:rsidR="001B2A44" w:rsidRPr="004B40E4" w:rsidRDefault="001B2A44" w:rsidP="001B2A44">
            <w:pPr>
              <w:pStyle w:val="Listaszerbekezds"/>
              <w:numPr>
                <w:ilvl w:val="0"/>
                <w:numId w:val="14"/>
              </w:numPr>
              <w:autoSpaceDN/>
              <w:contextualSpacing/>
              <w:rPr>
                <w:rFonts w:ascii="Arial" w:hAnsi="Arial" w:cs="Arial"/>
                <w:i/>
                <w:sz w:val="22"/>
                <w:szCs w:val="22"/>
                <w:lang w:val="en-GB"/>
              </w:rPr>
            </w:pPr>
            <w:r w:rsidRPr="004B40E4">
              <w:rPr>
                <w:rFonts w:ascii="Arial" w:hAnsi="Arial" w:cs="Arial"/>
                <w:i/>
                <w:sz w:val="22"/>
                <w:szCs w:val="22"/>
                <w:lang w:val="en-GB"/>
              </w:rPr>
              <w:t xml:space="preserve">The European Union I. – </w:t>
            </w:r>
            <w:r w:rsidRPr="004B40E4">
              <w:rPr>
                <w:rFonts w:ascii="Arial" w:hAnsi="Arial" w:cs="Arial"/>
                <w:sz w:val="22"/>
                <w:szCs w:val="22"/>
                <w:lang w:val="en-GB"/>
              </w:rPr>
              <w:t>a historical and institutional overview</w:t>
            </w:r>
          </w:p>
          <w:p w:rsidR="001B2A44" w:rsidRPr="004B40E4" w:rsidRDefault="001B2A44" w:rsidP="001B2A44">
            <w:pPr>
              <w:pStyle w:val="Listaszerbekezds"/>
              <w:numPr>
                <w:ilvl w:val="0"/>
                <w:numId w:val="14"/>
              </w:numPr>
              <w:autoSpaceDN/>
              <w:contextualSpacing/>
              <w:rPr>
                <w:rFonts w:ascii="Arial" w:hAnsi="Arial" w:cs="Arial"/>
                <w:i/>
                <w:sz w:val="22"/>
                <w:szCs w:val="22"/>
                <w:lang w:val="en-GB"/>
              </w:rPr>
            </w:pPr>
            <w:r w:rsidRPr="004B40E4">
              <w:rPr>
                <w:rFonts w:ascii="Arial" w:hAnsi="Arial" w:cs="Arial"/>
                <w:i/>
                <w:sz w:val="22"/>
                <w:szCs w:val="22"/>
                <w:lang w:val="en-GB"/>
              </w:rPr>
              <w:t xml:space="preserve">The European Union II. - </w:t>
            </w:r>
            <w:r w:rsidRPr="004B40E4">
              <w:rPr>
                <w:rFonts w:ascii="Arial" w:hAnsi="Arial" w:cs="Arial"/>
                <w:sz w:val="22"/>
                <w:szCs w:val="22"/>
                <w:lang w:val="en-GB"/>
              </w:rPr>
              <w:t>The legal system of the European Union, the primacy of European Union law</w:t>
            </w:r>
          </w:p>
          <w:p w:rsidR="001B2A44" w:rsidRPr="004B40E4" w:rsidRDefault="001B2A44" w:rsidP="001B2A44">
            <w:pPr>
              <w:pStyle w:val="Listaszerbekezds"/>
              <w:numPr>
                <w:ilvl w:val="0"/>
                <w:numId w:val="14"/>
              </w:numPr>
              <w:autoSpaceDN/>
              <w:contextualSpacing/>
              <w:rPr>
                <w:rFonts w:ascii="Arial" w:hAnsi="Arial" w:cs="Arial"/>
                <w:bCs/>
                <w:sz w:val="22"/>
                <w:szCs w:val="22"/>
                <w:lang w:val="en-GB"/>
              </w:rPr>
            </w:pPr>
            <w:r w:rsidRPr="004B40E4">
              <w:rPr>
                <w:rFonts w:ascii="Arial" w:hAnsi="Arial" w:cs="Arial"/>
                <w:bCs/>
                <w:i/>
                <w:sz w:val="22"/>
                <w:szCs w:val="22"/>
                <w:lang w:val="en-GB"/>
              </w:rPr>
              <w:t>The general principles and requirements of EU food law</w:t>
            </w:r>
            <w:r w:rsidRPr="004B40E4">
              <w:rPr>
                <w:rFonts w:ascii="Arial" w:hAnsi="Arial" w:cs="Arial"/>
                <w:bCs/>
                <w:sz w:val="22"/>
                <w:szCs w:val="22"/>
                <w:lang w:val="en-GB"/>
              </w:rPr>
              <w:t xml:space="preserve"> - Regulation (EC) No 178/2002 of the European Parliament and of the Council of 28 </w:t>
            </w:r>
            <w:proofErr w:type="spellStart"/>
            <w:r w:rsidRPr="004B40E4">
              <w:rPr>
                <w:rFonts w:ascii="Arial" w:hAnsi="Arial" w:cs="Arial"/>
                <w:bCs/>
                <w:sz w:val="22"/>
                <w:szCs w:val="22"/>
                <w:lang w:val="en-GB"/>
              </w:rPr>
              <w:t>Januar</w:t>
            </w:r>
            <w:proofErr w:type="spellEnd"/>
            <w:r w:rsidRPr="004B40E4">
              <w:rPr>
                <w:rFonts w:ascii="Arial" w:hAnsi="Arial" w:cs="Arial"/>
                <w:bCs/>
                <w:sz w:val="22"/>
                <w:szCs w:val="22"/>
                <w:lang w:val="en-GB"/>
              </w:rPr>
              <w:t xml:space="preserve"> y2002 laying down, establishing the European Food Safety Authority and laying down procedures in matters of food safety</w:t>
            </w:r>
          </w:p>
          <w:p w:rsidR="001B2A44" w:rsidRPr="004B40E4" w:rsidRDefault="001B2A44" w:rsidP="001B2A44">
            <w:pPr>
              <w:pStyle w:val="Listaszerbekezds"/>
              <w:numPr>
                <w:ilvl w:val="0"/>
                <w:numId w:val="14"/>
              </w:numPr>
              <w:autoSpaceDN/>
              <w:contextualSpacing/>
              <w:rPr>
                <w:rFonts w:ascii="Arial" w:hAnsi="Arial" w:cs="Arial"/>
                <w:bCs/>
                <w:sz w:val="22"/>
                <w:szCs w:val="22"/>
                <w:lang w:val="en-GB"/>
              </w:rPr>
            </w:pPr>
            <w:r w:rsidRPr="004B40E4">
              <w:rPr>
                <w:rFonts w:ascii="Arial" w:hAnsi="Arial" w:cs="Arial"/>
                <w:bCs/>
                <w:i/>
                <w:sz w:val="22"/>
                <w:szCs w:val="22"/>
                <w:lang w:val="en-GB"/>
              </w:rPr>
              <w:t>The European Food Safety Authority</w:t>
            </w:r>
            <w:r w:rsidRPr="004B40E4">
              <w:rPr>
                <w:rFonts w:ascii="Arial" w:hAnsi="Arial" w:cs="Arial"/>
                <w:bCs/>
                <w:sz w:val="22"/>
                <w:szCs w:val="22"/>
                <w:lang w:val="en-GB"/>
              </w:rPr>
              <w:t xml:space="preserve"> (EFSA)</w:t>
            </w:r>
          </w:p>
          <w:p w:rsidR="001B2A44" w:rsidRPr="004B40E4" w:rsidRDefault="001B2A44" w:rsidP="001B2A44">
            <w:pPr>
              <w:pStyle w:val="Listaszerbekezds"/>
              <w:numPr>
                <w:ilvl w:val="0"/>
                <w:numId w:val="14"/>
              </w:numPr>
              <w:autoSpaceDN/>
              <w:contextualSpacing/>
              <w:rPr>
                <w:rFonts w:ascii="Arial" w:hAnsi="Arial" w:cs="Arial"/>
                <w:bCs/>
                <w:i/>
                <w:sz w:val="22"/>
                <w:szCs w:val="22"/>
                <w:lang w:val="en-GB"/>
              </w:rPr>
            </w:pPr>
            <w:r w:rsidRPr="004B40E4">
              <w:rPr>
                <w:rFonts w:ascii="Arial" w:hAnsi="Arial" w:cs="Arial"/>
                <w:bCs/>
                <w:i/>
                <w:sz w:val="22"/>
                <w:szCs w:val="22"/>
                <w:lang w:val="en-GB"/>
              </w:rPr>
              <w:t xml:space="preserve">RASFF - </w:t>
            </w:r>
            <w:r w:rsidRPr="004B40E4">
              <w:rPr>
                <w:rFonts w:ascii="Arial" w:hAnsi="Arial" w:cs="Arial"/>
                <w:bCs/>
                <w:sz w:val="22"/>
                <w:szCs w:val="22"/>
                <w:lang w:val="en-GB"/>
              </w:rPr>
              <w:t>Food and Feed Safety Alerts</w:t>
            </w:r>
          </w:p>
          <w:p w:rsidR="001B2A44" w:rsidRPr="004B40E4" w:rsidRDefault="001B2A44" w:rsidP="001B2A44">
            <w:pPr>
              <w:pStyle w:val="Listaszerbekezds"/>
              <w:numPr>
                <w:ilvl w:val="0"/>
                <w:numId w:val="14"/>
              </w:numPr>
              <w:autoSpaceDN/>
              <w:contextualSpacing/>
              <w:rPr>
                <w:rFonts w:ascii="Arial" w:hAnsi="Arial" w:cs="Arial"/>
                <w:bCs/>
                <w:i/>
                <w:sz w:val="22"/>
                <w:szCs w:val="22"/>
                <w:lang w:val="en-GB"/>
              </w:rPr>
            </w:pPr>
            <w:r w:rsidRPr="004B40E4">
              <w:rPr>
                <w:rFonts w:ascii="Arial" w:hAnsi="Arial" w:cs="Arial"/>
                <w:bCs/>
                <w:i/>
                <w:sz w:val="22"/>
                <w:szCs w:val="22"/>
                <w:lang w:val="en-GB"/>
              </w:rPr>
              <w:t xml:space="preserve">EU 852/2004 -: </w:t>
            </w:r>
            <w:r w:rsidRPr="004B40E4">
              <w:rPr>
                <w:rFonts w:ascii="Arial" w:hAnsi="Arial" w:cs="Arial"/>
                <w:bCs/>
                <w:sz w:val="22"/>
                <w:szCs w:val="22"/>
                <w:lang w:val="en-GB"/>
              </w:rPr>
              <w:t>Regulation on Hygiene of food stuffs</w:t>
            </w:r>
          </w:p>
          <w:p w:rsidR="001B2A44" w:rsidRPr="004B40E4" w:rsidRDefault="001B2A44" w:rsidP="001B2A44">
            <w:pPr>
              <w:pStyle w:val="Listaszerbekezds"/>
              <w:numPr>
                <w:ilvl w:val="0"/>
                <w:numId w:val="14"/>
              </w:numPr>
              <w:autoSpaceDN/>
              <w:contextualSpacing/>
              <w:rPr>
                <w:rFonts w:ascii="Arial" w:hAnsi="Arial" w:cs="Arial"/>
                <w:bCs/>
                <w:i/>
                <w:sz w:val="22"/>
                <w:szCs w:val="22"/>
                <w:lang w:val="en-GB"/>
              </w:rPr>
            </w:pPr>
            <w:r w:rsidRPr="004B40E4">
              <w:rPr>
                <w:rFonts w:ascii="Arial" w:hAnsi="Arial" w:cs="Arial"/>
                <w:bCs/>
                <w:i/>
                <w:sz w:val="22"/>
                <w:szCs w:val="22"/>
                <w:lang w:val="en-GB"/>
              </w:rPr>
              <w:t>The HACCP system</w:t>
            </w:r>
          </w:p>
          <w:p w:rsidR="001B2A44" w:rsidRPr="004B40E4" w:rsidRDefault="001B2A44" w:rsidP="001B2A44">
            <w:pPr>
              <w:pStyle w:val="Listaszerbekezds"/>
              <w:numPr>
                <w:ilvl w:val="0"/>
                <w:numId w:val="14"/>
              </w:numPr>
              <w:autoSpaceDN/>
              <w:contextualSpacing/>
              <w:rPr>
                <w:rFonts w:ascii="Arial" w:hAnsi="Arial" w:cs="Arial"/>
                <w:bCs/>
                <w:i/>
                <w:sz w:val="22"/>
                <w:szCs w:val="22"/>
                <w:lang w:val="en-GB"/>
              </w:rPr>
            </w:pPr>
            <w:r w:rsidRPr="004B40E4">
              <w:rPr>
                <w:rFonts w:ascii="Arial" w:hAnsi="Arial" w:cs="Arial"/>
                <w:bCs/>
                <w:i/>
                <w:sz w:val="22"/>
                <w:szCs w:val="22"/>
                <w:lang w:val="en-GB"/>
              </w:rPr>
              <w:t>The regulation No 2160/2003 of the European Parliament and of the Council on the control of salmonella and other specified food-borne zoonotic agents</w:t>
            </w:r>
          </w:p>
          <w:p w:rsidR="001B2A44" w:rsidRPr="004B40E4" w:rsidRDefault="001B2A44" w:rsidP="001B2A44">
            <w:pPr>
              <w:pStyle w:val="Listaszerbekezds"/>
              <w:numPr>
                <w:ilvl w:val="0"/>
                <w:numId w:val="14"/>
              </w:numPr>
              <w:autoSpaceDN/>
              <w:contextualSpacing/>
              <w:rPr>
                <w:rFonts w:ascii="Arial" w:hAnsi="Arial" w:cs="Arial"/>
                <w:bCs/>
                <w:i/>
                <w:sz w:val="22"/>
                <w:szCs w:val="22"/>
                <w:lang w:val="en-GB"/>
              </w:rPr>
            </w:pPr>
            <w:r w:rsidRPr="004B40E4">
              <w:rPr>
                <w:rFonts w:ascii="Arial" w:hAnsi="Arial" w:cs="Arial"/>
                <w:bCs/>
                <w:i/>
                <w:sz w:val="22"/>
                <w:szCs w:val="22"/>
                <w:lang w:val="en-GB"/>
              </w:rPr>
              <w:t>United States Food Laws and Regulations.</w:t>
            </w:r>
          </w:p>
          <w:p w:rsidR="001B2A44" w:rsidRPr="004B40E4" w:rsidRDefault="001B2A44" w:rsidP="001B2A44">
            <w:pPr>
              <w:pStyle w:val="Listaszerbekezds"/>
              <w:numPr>
                <w:ilvl w:val="0"/>
                <w:numId w:val="14"/>
              </w:numPr>
              <w:autoSpaceDN/>
              <w:contextualSpacing/>
              <w:rPr>
                <w:rFonts w:ascii="Arial" w:hAnsi="Arial" w:cs="Arial"/>
                <w:i/>
                <w:sz w:val="22"/>
                <w:szCs w:val="22"/>
                <w:lang w:val="en-GB"/>
              </w:rPr>
            </w:pPr>
            <w:r w:rsidRPr="004B40E4">
              <w:rPr>
                <w:rFonts w:ascii="Arial" w:hAnsi="Arial" w:cs="Arial"/>
                <w:i/>
                <w:sz w:val="22"/>
                <w:szCs w:val="22"/>
                <w:lang w:val="en-GB"/>
              </w:rPr>
              <w:t>The Hungarian national legal regulation on food safety.</w:t>
            </w:r>
          </w:p>
          <w:p w:rsidR="001B2A44" w:rsidRPr="004B40E4" w:rsidRDefault="001B2A44" w:rsidP="001B2A44">
            <w:pPr>
              <w:pStyle w:val="Listaszerbekezds"/>
              <w:numPr>
                <w:ilvl w:val="0"/>
                <w:numId w:val="14"/>
              </w:numPr>
              <w:autoSpaceDN/>
              <w:contextualSpacing/>
              <w:rPr>
                <w:rFonts w:ascii="Arial" w:hAnsi="Arial" w:cs="Arial"/>
                <w:i/>
                <w:sz w:val="22"/>
                <w:szCs w:val="22"/>
                <w:lang w:val="en-GB"/>
              </w:rPr>
            </w:pPr>
            <w:r w:rsidRPr="004B40E4">
              <w:rPr>
                <w:rFonts w:ascii="Arial" w:hAnsi="Arial" w:cs="Arial"/>
                <w:i/>
                <w:sz w:val="22"/>
                <w:szCs w:val="22"/>
                <w:lang w:val="en-GB"/>
              </w:rPr>
              <w:t>National Food Chain Safety Office</w:t>
            </w:r>
            <w:r w:rsidRPr="004B40E4">
              <w:rPr>
                <w:rFonts w:ascii="Arial" w:hAnsi="Arial" w:cs="Arial"/>
                <w:sz w:val="22"/>
                <w:szCs w:val="22"/>
                <w:lang w:val="en-GB"/>
              </w:rPr>
              <w:t>.</w:t>
            </w:r>
          </w:p>
          <w:p w:rsidR="001B2A44" w:rsidRPr="004B40E4" w:rsidRDefault="001B2A44" w:rsidP="001B2A44">
            <w:pPr>
              <w:pStyle w:val="Listaszerbekezds"/>
              <w:numPr>
                <w:ilvl w:val="0"/>
                <w:numId w:val="14"/>
              </w:numPr>
              <w:autoSpaceDN/>
              <w:contextualSpacing/>
              <w:rPr>
                <w:rFonts w:ascii="Arial" w:hAnsi="Arial" w:cs="Arial"/>
                <w:i/>
                <w:sz w:val="22"/>
                <w:szCs w:val="22"/>
                <w:lang w:val="en-GB"/>
              </w:rPr>
            </w:pPr>
            <w:r w:rsidRPr="004B40E4">
              <w:rPr>
                <w:rFonts w:ascii="Arial" w:hAnsi="Arial" w:cs="Arial"/>
                <w:i/>
                <w:sz w:val="22"/>
                <w:szCs w:val="22"/>
                <w:lang w:val="en-GB"/>
              </w:rPr>
              <w:t>The Fundamentals of Labour Law in Hungary.</w:t>
            </w:r>
          </w:p>
        </w:tc>
      </w:tr>
      <w:tr w:rsidR="001B2A44"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1B2A44" w:rsidRPr="004B40E4" w:rsidRDefault="001B2A44" w:rsidP="00CD0962">
            <w:pPr>
              <w:spacing w:before="60"/>
              <w:jc w:val="both"/>
              <w:rPr>
                <w:rFonts w:ascii="Arial" w:hAnsi="Arial" w:cs="Arial"/>
                <w:b/>
                <w:sz w:val="22"/>
                <w:szCs w:val="22"/>
                <w:lang w:val="en-GB"/>
              </w:rPr>
            </w:pPr>
            <w:r w:rsidRPr="004B40E4">
              <w:rPr>
                <w:rFonts w:ascii="Arial" w:hAnsi="Arial" w:cs="Arial"/>
                <w:b/>
                <w:sz w:val="22"/>
                <w:szCs w:val="22"/>
                <w:lang w:val="en-GB"/>
              </w:rPr>
              <w:t xml:space="preserve">Summary of content - </w:t>
            </w:r>
            <w:r w:rsidRPr="004B40E4">
              <w:rPr>
                <w:rFonts w:ascii="Arial" w:hAnsi="Arial" w:cs="Arial"/>
                <w:b/>
                <w:sz w:val="22"/>
                <w:szCs w:val="22"/>
                <w:u w:val="single"/>
                <w:lang w:val="en-GB"/>
              </w:rPr>
              <w:t>practice</w:t>
            </w:r>
            <w:r w:rsidRPr="004B40E4">
              <w:rPr>
                <w:rFonts w:ascii="Arial" w:hAnsi="Arial" w:cs="Arial"/>
                <w:sz w:val="22"/>
                <w:szCs w:val="22"/>
                <w:lang w:val="en-GB"/>
              </w:rPr>
              <w:t>: -</w:t>
            </w:r>
          </w:p>
        </w:tc>
      </w:tr>
      <w:tr w:rsidR="001B2A44"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B2A44" w:rsidRPr="004B40E4" w:rsidRDefault="001B2A44" w:rsidP="00CD0962">
            <w:pPr>
              <w:ind w:left="34"/>
              <w:jc w:val="both"/>
              <w:rPr>
                <w:rFonts w:ascii="Arial" w:hAnsi="Arial" w:cs="Arial"/>
                <w:sz w:val="22"/>
                <w:szCs w:val="22"/>
                <w:lang w:val="en-GB"/>
              </w:rPr>
            </w:pPr>
            <w:r w:rsidRPr="004B40E4">
              <w:rPr>
                <w:rFonts w:ascii="Arial" w:hAnsi="Arial" w:cs="Arial"/>
                <w:sz w:val="22"/>
                <w:szCs w:val="22"/>
                <w:lang w:val="en-GB"/>
              </w:rPr>
              <w:t>Skills to be learnt: -</w:t>
            </w:r>
          </w:p>
          <w:p w:rsidR="001B2A44" w:rsidRPr="004B40E4" w:rsidRDefault="001B2A44" w:rsidP="00CD0962">
            <w:pPr>
              <w:ind w:left="34"/>
              <w:jc w:val="both"/>
              <w:rPr>
                <w:rFonts w:ascii="Arial" w:hAnsi="Arial" w:cs="Arial"/>
                <w:sz w:val="22"/>
                <w:szCs w:val="22"/>
                <w:lang w:val="en-GB"/>
              </w:rPr>
            </w:pPr>
            <w:r w:rsidRPr="004B40E4">
              <w:rPr>
                <w:rFonts w:ascii="Arial" w:hAnsi="Arial" w:cs="Arial"/>
                <w:sz w:val="22"/>
                <w:szCs w:val="22"/>
                <w:lang w:val="en-GB"/>
              </w:rPr>
              <w:t xml:space="preserve">  </w:t>
            </w:r>
          </w:p>
        </w:tc>
      </w:tr>
      <w:tr w:rsidR="001B2A44"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1B2A44" w:rsidRPr="004B40E4" w:rsidRDefault="001B2A44" w:rsidP="00CD0962">
            <w:pPr>
              <w:ind w:right="-108"/>
              <w:rPr>
                <w:rFonts w:ascii="Arial" w:hAnsi="Arial" w:cs="Arial"/>
                <w:b/>
                <w:sz w:val="22"/>
                <w:szCs w:val="22"/>
                <w:lang w:val="en-GB"/>
              </w:rPr>
            </w:pPr>
            <w:r w:rsidRPr="004B40E4">
              <w:rPr>
                <w:rFonts w:ascii="Arial" w:hAnsi="Arial" w:cs="Arial"/>
                <w:b/>
                <w:sz w:val="22"/>
                <w:szCs w:val="22"/>
                <w:lang w:val="en-GB"/>
              </w:rPr>
              <w:t xml:space="preserve">Literature, handbooks </w:t>
            </w:r>
            <w:r w:rsidRPr="004B40E4">
              <w:rPr>
                <w:rFonts w:ascii="Arial" w:hAnsi="Arial" w:cs="Arial"/>
                <w:b/>
                <w:sz w:val="22"/>
                <w:szCs w:val="22"/>
                <w:u w:val="single"/>
                <w:lang w:val="en-GB"/>
              </w:rPr>
              <w:t xml:space="preserve">in English </w:t>
            </w:r>
          </w:p>
        </w:tc>
      </w:tr>
      <w:tr w:rsidR="001B2A44"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1B2A44" w:rsidRPr="004B40E4" w:rsidRDefault="001B2A44" w:rsidP="001B2A44">
            <w:pPr>
              <w:pStyle w:val="Listaszerbekezds"/>
              <w:numPr>
                <w:ilvl w:val="0"/>
                <w:numId w:val="15"/>
              </w:numPr>
              <w:autoSpaceDN/>
              <w:contextualSpacing/>
              <w:rPr>
                <w:rFonts w:ascii="Arial" w:hAnsi="Arial" w:cs="Arial"/>
                <w:b/>
                <w:sz w:val="22"/>
                <w:szCs w:val="22"/>
                <w:lang w:val="en-GB"/>
              </w:rPr>
            </w:pPr>
            <w:r w:rsidRPr="004B40E4">
              <w:rPr>
                <w:rFonts w:ascii="Arial" w:hAnsi="Arial" w:cs="Arial"/>
                <w:b/>
                <w:sz w:val="22"/>
                <w:szCs w:val="22"/>
                <w:lang w:val="en-GB"/>
              </w:rPr>
              <w:t xml:space="preserve">Bernd van der </w:t>
            </w:r>
            <w:proofErr w:type="spellStart"/>
            <w:r w:rsidRPr="004B40E4">
              <w:rPr>
                <w:rFonts w:ascii="Arial" w:hAnsi="Arial" w:cs="Arial"/>
                <w:b/>
                <w:sz w:val="22"/>
                <w:szCs w:val="22"/>
                <w:lang w:val="en-GB"/>
              </w:rPr>
              <w:t>Meulen</w:t>
            </w:r>
            <w:proofErr w:type="spellEnd"/>
            <w:r w:rsidRPr="004B40E4">
              <w:rPr>
                <w:rFonts w:ascii="Arial" w:hAnsi="Arial" w:cs="Arial"/>
                <w:b/>
                <w:sz w:val="22"/>
                <w:szCs w:val="22"/>
                <w:lang w:val="en-GB"/>
              </w:rPr>
              <w:t xml:space="preserve">, Irene </w:t>
            </w:r>
            <w:proofErr w:type="spellStart"/>
            <w:r w:rsidRPr="004B40E4">
              <w:rPr>
                <w:rFonts w:ascii="Arial" w:hAnsi="Arial" w:cs="Arial"/>
                <w:b/>
                <w:sz w:val="22"/>
                <w:szCs w:val="22"/>
                <w:lang w:val="en-GB"/>
              </w:rPr>
              <w:t>Scholten</w:t>
            </w:r>
            <w:proofErr w:type="spellEnd"/>
            <w:r w:rsidRPr="004B40E4">
              <w:rPr>
                <w:rFonts w:ascii="Arial" w:hAnsi="Arial" w:cs="Arial"/>
                <w:b/>
                <w:sz w:val="22"/>
                <w:szCs w:val="22"/>
                <w:lang w:val="en-GB"/>
              </w:rPr>
              <w:t xml:space="preserve">-Verheijen, Theo </w:t>
            </w:r>
            <w:proofErr w:type="spellStart"/>
            <w:r w:rsidRPr="004B40E4">
              <w:rPr>
                <w:rFonts w:ascii="Arial" w:hAnsi="Arial" w:cs="Arial"/>
                <w:b/>
                <w:sz w:val="22"/>
                <w:szCs w:val="22"/>
                <w:lang w:val="en-GB"/>
              </w:rPr>
              <w:t>Appelhof</w:t>
            </w:r>
            <w:proofErr w:type="spellEnd"/>
            <w:r w:rsidRPr="004B40E4">
              <w:rPr>
                <w:rFonts w:ascii="Arial" w:hAnsi="Arial" w:cs="Arial"/>
                <w:b/>
                <w:sz w:val="22"/>
                <w:szCs w:val="22"/>
                <w:lang w:val="en-GB"/>
              </w:rPr>
              <w:t xml:space="preserve">, and Ronald van den </w:t>
            </w:r>
            <w:proofErr w:type="spellStart"/>
            <w:r w:rsidRPr="004B40E4">
              <w:rPr>
                <w:rFonts w:ascii="Arial" w:hAnsi="Arial" w:cs="Arial"/>
                <w:b/>
                <w:sz w:val="22"/>
                <w:szCs w:val="22"/>
                <w:lang w:val="en-GB"/>
              </w:rPr>
              <w:t>Heuvel</w:t>
            </w:r>
            <w:proofErr w:type="spellEnd"/>
            <w:r w:rsidRPr="004B40E4">
              <w:rPr>
                <w:rFonts w:ascii="Arial" w:hAnsi="Arial" w:cs="Arial"/>
                <w:b/>
                <w:sz w:val="22"/>
                <w:szCs w:val="22"/>
                <w:lang w:val="en-GB"/>
              </w:rPr>
              <w:t>: Roadmap to EU Food Law, Eleven International Publishing, 2011. ISBN 978</w:t>
            </w:r>
            <w:r w:rsidRPr="004B40E4">
              <w:rPr>
                <w:rFonts w:ascii="Cambria Math" w:hAnsi="Cambria Math" w:cs="Cambria Math"/>
                <w:b/>
                <w:sz w:val="22"/>
                <w:szCs w:val="22"/>
                <w:lang w:val="en-GB"/>
              </w:rPr>
              <w:t>‐</w:t>
            </w:r>
            <w:r w:rsidRPr="004B40E4">
              <w:rPr>
                <w:rFonts w:ascii="Arial" w:hAnsi="Arial" w:cs="Arial"/>
                <w:b/>
                <w:sz w:val="22"/>
                <w:szCs w:val="22"/>
                <w:lang w:val="en-GB"/>
              </w:rPr>
              <w:t>94</w:t>
            </w:r>
            <w:r w:rsidRPr="004B40E4">
              <w:rPr>
                <w:rFonts w:ascii="Cambria Math" w:hAnsi="Cambria Math" w:cs="Cambria Math"/>
                <w:b/>
                <w:sz w:val="22"/>
                <w:szCs w:val="22"/>
                <w:lang w:val="en-GB"/>
              </w:rPr>
              <w:t>‐</w:t>
            </w:r>
            <w:r w:rsidRPr="004B40E4">
              <w:rPr>
                <w:rFonts w:ascii="Arial" w:hAnsi="Arial" w:cs="Arial"/>
                <w:b/>
                <w:sz w:val="22"/>
                <w:szCs w:val="22"/>
                <w:lang w:val="en-GB"/>
              </w:rPr>
              <w:t>90947</w:t>
            </w:r>
            <w:r w:rsidRPr="004B40E4">
              <w:rPr>
                <w:rFonts w:ascii="Cambria Math" w:hAnsi="Cambria Math" w:cs="Cambria Math"/>
                <w:b/>
                <w:sz w:val="22"/>
                <w:szCs w:val="22"/>
                <w:lang w:val="en-GB"/>
              </w:rPr>
              <w:t>‐</w:t>
            </w:r>
            <w:r w:rsidRPr="004B40E4">
              <w:rPr>
                <w:rFonts w:ascii="Arial" w:hAnsi="Arial" w:cs="Arial"/>
                <w:b/>
                <w:sz w:val="22"/>
                <w:szCs w:val="22"/>
                <w:lang w:val="en-GB"/>
              </w:rPr>
              <w:t>26</w:t>
            </w:r>
            <w:r w:rsidRPr="004B40E4">
              <w:rPr>
                <w:rFonts w:ascii="Cambria Math" w:hAnsi="Cambria Math" w:cs="Cambria Math"/>
                <w:b/>
                <w:sz w:val="22"/>
                <w:szCs w:val="22"/>
                <w:lang w:val="en-GB"/>
              </w:rPr>
              <w:t>‐</w:t>
            </w:r>
            <w:r w:rsidRPr="004B40E4">
              <w:rPr>
                <w:rFonts w:ascii="Arial" w:hAnsi="Arial" w:cs="Arial"/>
                <w:b/>
                <w:sz w:val="22"/>
                <w:szCs w:val="22"/>
                <w:lang w:val="en-GB"/>
              </w:rPr>
              <w:t>2</w:t>
            </w:r>
          </w:p>
          <w:p w:rsidR="001B2A44" w:rsidRPr="004B40E4" w:rsidRDefault="001B2A44" w:rsidP="00CD0962">
            <w:pPr>
              <w:pStyle w:val="Listaszerbekezds"/>
              <w:rPr>
                <w:rFonts w:ascii="Arial" w:hAnsi="Arial" w:cs="Arial"/>
                <w:b/>
                <w:sz w:val="22"/>
                <w:szCs w:val="22"/>
                <w:lang w:val="en-GB"/>
              </w:rPr>
            </w:pPr>
          </w:p>
          <w:p w:rsidR="001B2A44" w:rsidRPr="004B40E4" w:rsidRDefault="001B2A44" w:rsidP="001B2A44">
            <w:pPr>
              <w:pStyle w:val="Listaszerbekezds"/>
              <w:numPr>
                <w:ilvl w:val="0"/>
                <w:numId w:val="15"/>
              </w:numPr>
              <w:autoSpaceDN/>
              <w:contextualSpacing/>
              <w:rPr>
                <w:rFonts w:ascii="Arial" w:hAnsi="Arial" w:cs="Arial"/>
                <w:b/>
                <w:sz w:val="22"/>
                <w:szCs w:val="22"/>
                <w:lang w:val="en-GB"/>
              </w:rPr>
            </w:pPr>
            <w:r w:rsidRPr="004B40E4">
              <w:rPr>
                <w:rFonts w:ascii="Arial" w:hAnsi="Arial" w:cs="Arial"/>
                <w:b/>
                <w:sz w:val="22"/>
                <w:szCs w:val="22"/>
                <w:lang w:val="en-GB"/>
              </w:rPr>
              <w:t xml:space="preserve">Bernd van der MEULEN: EU Food Law Handbook, </w:t>
            </w:r>
            <w:proofErr w:type="spellStart"/>
            <w:r w:rsidRPr="004B40E4">
              <w:rPr>
                <w:rFonts w:ascii="Arial" w:hAnsi="Arial" w:cs="Arial"/>
                <w:b/>
                <w:sz w:val="22"/>
                <w:szCs w:val="22"/>
                <w:lang w:val="en-GB"/>
              </w:rPr>
              <w:t>Wageningen</w:t>
            </w:r>
            <w:proofErr w:type="spellEnd"/>
            <w:r w:rsidRPr="004B40E4">
              <w:rPr>
                <w:rFonts w:ascii="Arial" w:hAnsi="Arial" w:cs="Arial"/>
                <w:b/>
                <w:sz w:val="22"/>
                <w:szCs w:val="22"/>
                <w:lang w:val="en-GB"/>
              </w:rPr>
              <w:t xml:space="preserve"> Academic Publishers Books, 2012. ISBN 978-90-8686-246-7</w:t>
            </w:r>
          </w:p>
          <w:p w:rsidR="001B2A44" w:rsidRPr="004B40E4" w:rsidRDefault="001B2A44" w:rsidP="00CD0962">
            <w:pPr>
              <w:pStyle w:val="Listaszerbekezds"/>
              <w:rPr>
                <w:rFonts w:ascii="Arial" w:hAnsi="Arial" w:cs="Arial"/>
                <w:b/>
                <w:sz w:val="22"/>
                <w:szCs w:val="22"/>
                <w:lang w:val="en-GB"/>
              </w:rPr>
            </w:pPr>
          </w:p>
          <w:p w:rsidR="001B2A44" w:rsidRPr="004B40E4" w:rsidRDefault="001B2A44" w:rsidP="001B2A44">
            <w:pPr>
              <w:pStyle w:val="Listaszerbekezds"/>
              <w:numPr>
                <w:ilvl w:val="0"/>
                <w:numId w:val="15"/>
              </w:numPr>
              <w:autoSpaceDN/>
              <w:contextualSpacing/>
              <w:rPr>
                <w:rFonts w:ascii="Arial" w:hAnsi="Arial" w:cs="Arial"/>
                <w:b/>
                <w:sz w:val="22"/>
                <w:szCs w:val="22"/>
                <w:lang w:val="en-GB"/>
              </w:rPr>
            </w:pPr>
            <w:r w:rsidRPr="004B40E4">
              <w:rPr>
                <w:rFonts w:ascii="Arial" w:hAnsi="Arial" w:cs="Arial"/>
                <w:b/>
                <w:sz w:val="22"/>
                <w:szCs w:val="22"/>
                <w:lang w:val="en-GB"/>
              </w:rPr>
              <w:t xml:space="preserve">Bernd M.J. van der </w:t>
            </w:r>
            <w:proofErr w:type="spellStart"/>
            <w:r w:rsidRPr="004B40E4">
              <w:rPr>
                <w:rFonts w:ascii="Arial" w:hAnsi="Arial" w:cs="Arial"/>
                <w:b/>
                <w:sz w:val="22"/>
                <w:szCs w:val="22"/>
                <w:lang w:val="en-GB"/>
              </w:rPr>
              <w:t>Meulen</w:t>
            </w:r>
            <w:proofErr w:type="spellEnd"/>
            <w:r w:rsidRPr="004B40E4">
              <w:rPr>
                <w:rFonts w:ascii="Arial" w:hAnsi="Arial" w:cs="Arial"/>
                <w:b/>
                <w:sz w:val="22"/>
                <w:szCs w:val="22"/>
                <w:lang w:val="en-GB"/>
              </w:rPr>
              <w:t xml:space="preserve">: Private food law. Governing food chains through contract law, self-regulation, private standards, audits and certification schemes. European Institute for Food Law series, Volume 6, </w:t>
            </w:r>
            <w:proofErr w:type="spellStart"/>
            <w:r w:rsidRPr="004B40E4">
              <w:rPr>
                <w:rFonts w:ascii="Arial" w:hAnsi="Arial" w:cs="Arial"/>
                <w:b/>
                <w:sz w:val="22"/>
                <w:szCs w:val="22"/>
                <w:lang w:val="en-GB"/>
              </w:rPr>
              <w:t>Wageningen</w:t>
            </w:r>
            <w:proofErr w:type="spellEnd"/>
            <w:r w:rsidRPr="004B40E4">
              <w:rPr>
                <w:rFonts w:ascii="Arial" w:hAnsi="Arial" w:cs="Arial"/>
                <w:b/>
                <w:sz w:val="22"/>
                <w:szCs w:val="22"/>
                <w:lang w:val="en-GB"/>
              </w:rPr>
              <w:t xml:space="preserve"> Academic Publishers Books, 2011. ISBN: 978-90-8686-176-7</w:t>
            </w:r>
          </w:p>
          <w:p w:rsidR="001B2A44" w:rsidRPr="004B40E4" w:rsidRDefault="001B2A44" w:rsidP="00CD0962">
            <w:pPr>
              <w:pStyle w:val="Listaszerbekezds"/>
              <w:rPr>
                <w:rFonts w:ascii="Arial" w:hAnsi="Arial" w:cs="Arial"/>
                <w:b/>
                <w:sz w:val="22"/>
                <w:szCs w:val="22"/>
                <w:lang w:val="en-GB"/>
              </w:rPr>
            </w:pPr>
          </w:p>
          <w:p w:rsidR="001B2A44" w:rsidRPr="004B40E4" w:rsidRDefault="001B2A44" w:rsidP="001B2A44">
            <w:pPr>
              <w:pStyle w:val="Listaszerbekezds"/>
              <w:numPr>
                <w:ilvl w:val="0"/>
                <w:numId w:val="15"/>
              </w:numPr>
              <w:suppressAutoHyphens/>
              <w:autoSpaceDN/>
              <w:contextualSpacing/>
              <w:rPr>
                <w:rFonts w:ascii="Arial" w:hAnsi="Arial" w:cs="Arial"/>
                <w:b/>
                <w:sz w:val="22"/>
                <w:szCs w:val="22"/>
                <w:lang w:val="en-GB"/>
              </w:rPr>
            </w:pPr>
            <w:r w:rsidRPr="004B40E4">
              <w:rPr>
                <w:rFonts w:ascii="Arial" w:hAnsi="Arial" w:cs="Arial"/>
                <w:b/>
                <w:sz w:val="22"/>
                <w:szCs w:val="22"/>
                <w:lang w:val="en-GB"/>
              </w:rPr>
              <w:t xml:space="preserve">Jens </w:t>
            </w:r>
            <w:proofErr w:type="spellStart"/>
            <w:r w:rsidRPr="004B40E4">
              <w:rPr>
                <w:rFonts w:ascii="Arial" w:hAnsi="Arial" w:cs="Arial"/>
                <w:b/>
                <w:sz w:val="22"/>
                <w:szCs w:val="22"/>
                <w:lang w:val="en-GB"/>
              </w:rPr>
              <w:t>Hartig</w:t>
            </w:r>
            <w:proofErr w:type="spellEnd"/>
            <w:r w:rsidRPr="004B40E4">
              <w:rPr>
                <w:rFonts w:ascii="Arial" w:hAnsi="Arial" w:cs="Arial"/>
                <w:b/>
                <w:sz w:val="22"/>
                <w:szCs w:val="22"/>
                <w:lang w:val="en-GB"/>
              </w:rPr>
              <w:t xml:space="preserve"> </w:t>
            </w:r>
            <w:proofErr w:type="spellStart"/>
            <w:r w:rsidRPr="004B40E4">
              <w:rPr>
                <w:rFonts w:ascii="Arial" w:hAnsi="Arial" w:cs="Arial"/>
                <w:b/>
                <w:sz w:val="22"/>
                <w:szCs w:val="22"/>
                <w:lang w:val="en-GB"/>
              </w:rPr>
              <w:t>Danielsen</w:t>
            </w:r>
            <w:proofErr w:type="spellEnd"/>
            <w:r w:rsidRPr="004B40E4">
              <w:rPr>
                <w:rFonts w:ascii="Arial" w:hAnsi="Arial" w:cs="Arial"/>
                <w:b/>
                <w:sz w:val="22"/>
                <w:szCs w:val="22"/>
                <w:lang w:val="en-GB"/>
              </w:rPr>
              <w:t>: EU Agricultural Law, Wolters Kluwer, Holland, 2013. ISBN: 9789041132802</w:t>
            </w:r>
          </w:p>
        </w:tc>
      </w:tr>
      <w:tr w:rsidR="001B2A44"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1B2A44" w:rsidRPr="004B40E4" w:rsidRDefault="001B2A44" w:rsidP="00CD0962">
            <w:pPr>
              <w:jc w:val="both"/>
              <w:rPr>
                <w:rFonts w:ascii="Arial" w:hAnsi="Arial" w:cs="Arial"/>
                <w:i/>
                <w:iCs/>
                <w:sz w:val="22"/>
                <w:szCs w:val="22"/>
                <w:lang w:val="en-GB"/>
              </w:rPr>
            </w:pPr>
            <w:r w:rsidRPr="004B40E4">
              <w:rPr>
                <w:rFonts w:ascii="Arial" w:hAnsi="Arial" w:cs="Arial"/>
                <w:b/>
                <w:sz w:val="22"/>
                <w:szCs w:val="22"/>
                <w:lang w:val="en-GB"/>
              </w:rPr>
              <w:lastRenderedPageBreak/>
              <w:t xml:space="preserve">Competencies gained </w:t>
            </w:r>
            <w:r w:rsidRPr="004B40E4">
              <w:rPr>
                <w:rFonts w:ascii="Arial" w:hAnsi="Arial" w:cs="Arial"/>
                <w:i/>
                <w:sz w:val="22"/>
                <w:szCs w:val="22"/>
                <w:lang w:val="en-GB"/>
              </w:rPr>
              <w:t xml:space="preserve">(acc. to the Regulation on training and outcome </w:t>
            </w:r>
            <w:r w:rsidRPr="004B40E4">
              <w:rPr>
                <w:rFonts w:ascii="Arial" w:hAnsi="Arial" w:cs="Arial"/>
                <w:i/>
                <w:iCs/>
                <w:sz w:val="22"/>
                <w:szCs w:val="22"/>
                <w:lang w:val="en-GB"/>
              </w:rPr>
              <w:t>requirements)</w:t>
            </w:r>
          </w:p>
          <w:p w:rsidR="001B2A44" w:rsidRPr="004B40E4" w:rsidRDefault="001B2A44" w:rsidP="00CD0962">
            <w:pPr>
              <w:jc w:val="both"/>
              <w:rPr>
                <w:rFonts w:ascii="Arial" w:hAnsi="Arial" w:cs="Arial"/>
                <w:b/>
                <w:color w:val="FF0000"/>
                <w:sz w:val="22"/>
                <w:szCs w:val="22"/>
                <w:lang w:val="en-GB"/>
              </w:rPr>
            </w:pPr>
          </w:p>
        </w:tc>
      </w:tr>
      <w:tr w:rsidR="001B2A44"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B2A44" w:rsidRPr="004B40E4" w:rsidRDefault="001B2A44" w:rsidP="001B2A44">
            <w:pPr>
              <w:widowControl/>
              <w:numPr>
                <w:ilvl w:val="0"/>
                <w:numId w:val="16"/>
              </w:numPr>
              <w:tabs>
                <w:tab w:val="left" w:pos="317"/>
              </w:tabs>
              <w:autoSpaceDN/>
              <w:textAlignment w:val="auto"/>
              <w:rPr>
                <w:rFonts w:ascii="Arial" w:hAnsi="Arial" w:cs="Arial"/>
                <w:b/>
                <w:sz w:val="22"/>
                <w:szCs w:val="22"/>
                <w:lang w:val="en-GB"/>
              </w:rPr>
            </w:pPr>
            <w:r w:rsidRPr="004B40E4">
              <w:rPr>
                <w:rFonts w:ascii="Arial" w:hAnsi="Arial" w:cs="Arial"/>
                <w:b/>
                <w:sz w:val="22"/>
                <w:szCs w:val="22"/>
                <w:lang w:val="en-GB"/>
              </w:rPr>
              <w:t>Knowledge:</w:t>
            </w:r>
          </w:p>
          <w:p w:rsidR="001B2A44" w:rsidRPr="004B40E4" w:rsidRDefault="001B2A44" w:rsidP="001B2A44">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Knows the legal regulation and institutions of food safety in the EU and in Hungary as well.</w:t>
            </w:r>
          </w:p>
          <w:p w:rsidR="001B2A44" w:rsidRPr="004B40E4" w:rsidRDefault="001B2A44" w:rsidP="001B2A44">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Knows the basic economic and food safety terms of food production.</w:t>
            </w:r>
          </w:p>
          <w:p w:rsidR="001B2A44" w:rsidRPr="004B40E4" w:rsidRDefault="001B2A44" w:rsidP="001B2A44">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Knows the complexity of food safety and quality assurance systems and their legal background.</w:t>
            </w:r>
          </w:p>
          <w:p w:rsidR="001B2A44" w:rsidRPr="004B40E4" w:rsidRDefault="001B2A44" w:rsidP="001B2A44">
            <w:pPr>
              <w:widowControl/>
              <w:numPr>
                <w:ilvl w:val="0"/>
                <w:numId w:val="16"/>
              </w:numPr>
              <w:tabs>
                <w:tab w:val="left" w:pos="317"/>
              </w:tabs>
              <w:autoSpaceDN/>
              <w:ind w:left="176" w:hanging="142"/>
              <w:textAlignment w:val="auto"/>
              <w:rPr>
                <w:rFonts w:ascii="Arial" w:hAnsi="Arial" w:cs="Arial"/>
                <w:b/>
                <w:sz w:val="22"/>
                <w:szCs w:val="22"/>
                <w:lang w:val="en-GB"/>
              </w:rPr>
            </w:pPr>
            <w:r w:rsidRPr="004B40E4">
              <w:rPr>
                <w:rFonts w:ascii="Arial" w:hAnsi="Arial" w:cs="Arial"/>
                <w:b/>
                <w:sz w:val="22"/>
                <w:szCs w:val="22"/>
                <w:lang w:val="en-GB"/>
              </w:rPr>
              <w:t>Skills:</w:t>
            </w:r>
          </w:p>
          <w:p w:rsidR="001B2A44" w:rsidRPr="004B40E4" w:rsidRDefault="001B2A44" w:rsidP="001B2A44">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Able to carry out management tasks, self-management, team or project development, motivation of managers, evaluation of their performance, legal and effective management of emerging conflicts in food industry and related fields.</w:t>
            </w:r>
          </w:p>
          <w:p w:rsidR="001B2A44" w:rsidRPr="004B40E4" w:rsidRDefault="001B2A44" w:rsidP="001B2A44">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Able to understand and meet the legal requirements concerning the food production.</w:t>
            </w:r>
          </w:p>
          <w:p w:rsidR="001B2A44" w:rsidRPr="004B40E4" w:rsidRDefault="001B2A44" w:rsidP="001B2A44">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 xml:space="preserve">Able to monitor the legal regulation on food safety. </w:t>
            </w:r>
          </w:p>
          <w:p w:rsidR="001B2A44" w:rsidRPr="004B40E4" w:rsidRDefault="001B2A44" w:rsidP="001B2A44">
            <w:pPr>
              <w:widowControl/>
              <w:numPr>
                <w:ilvl w:val="0"/>
                <w:numId w:val="16"/>
              </w:numPr>
              <w:tabs>
                <w:tab w:val="left" w:pos="317"/>
              </w:tabs>
              <w:autoSpaceDN/>
              <w:ind w:left="176" w:hanging="142"/>
              <w:textAlignment w:val="auto"/>
              <w:rPr>
                <w:rFonts w:ascii="Arial" w:hAnsi="Arial" w:cs="Arial"/>
                <w:b/>
                <w:sz w:val="22"/>
                <w:szCs w:val="22"/>
                <w:lang w:val="en-GB"/>
              </w:rPr>
            </w:pPr>
            <w:r w:rsidRPr="004B40E4">
              <w:rPr>
                <w:rFonts w:ascii="Arial" w:hAnsi="Arial" w:cs="Arial"/>
                <w:b/>
                <w:sz w:val="22"/>
                <w:szCs w:val="22"/>
                <w:lang w:val="en-GB"/>
              </w:rPr>
              <w:t>Attitude:</w:t>
            </w:r>
          </w:p>
          <w:p w:rsidR="001B2A44" w:rsidRPr="004B40E4" w:rsidRDefault="001B2A44" w:rsidP="001B2A44">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 xml:space="preserve">Committed to quality work, which is characterized by law-abiding </w:t>
            </w:r>
            <w:proofErr w:type="spellStart"/>
            <w:r w:rsidRPr="004B40E4">
              <w:rPr>
                <w:rFonts w:ascii="Arial" w:hAnsi="Arial" w:cs="Arial"/>
                <w:sz w:val="22"/>
                <w:szCs w:val="22"/>
                <w:lang w:val="en-GB"/>
              </w:rPr>
              <w:t>behavior</w:t>
            </w:r>
            <w:proofErr w:type="spellEnd"/>
            <w:r w:rsidRPr="004B40E4">
              <w:rPr>
                <w:rFonts w:ascii="Arial" w:hAnsi="Arial" w:cs="Arial"/>
                <w:sz w:val="22"/>
                <w:szCs w:val="22"/>
                <w:lang w:val="en-GB"/>
              </w:rPr>
              <w:t>.</w:t>
            </w:r>
          </w:p>
          <w:p w:rsidR="001B2A44" w:rsidRPr="004B40E4" w:rsidRDefault="001B2A44" w:rsidP="001B2A44">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Decisive, persistent, but accepting professionally grounded critical remarks.</w:t>
            </w:r>
          </w:p>
          <w:p w:rsidR="001B2A44" w:rsidRPr="004B40E4" w:rsidRDefault="001B2A44" w:rsidP="001B2A44">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It is critical and demanding of itself.</w:t>
            </w:r>
          </w:p>
          <w:p w:rsidR="001B2A44" w:rsidRPr="004B40E4" w:rsidRDefault="001B2A44" w:rsidP="001B2A44">
            <w:pPr>
              <w:widowControl/>
              <w:numPr>
                <w:ilvl w:val="0"/>
                <w:numId w:val="16"/>
              </w:numPr>
              <w:tabs>
                <w:tab w:val="left" w:pos="317"/>
              </w:tabs>
              <w:autoSpaceDN/>
              <w:ind w:left="176" w:hanging="142"/>
              <w:textAlignment w:val="auto"/>
              <w:rPr>
                <w:rFonts w:ascii="Arial" w:hAnsi="Arial" w:cs="Arial"/>
                <w:b/>
                <w:sz w:val="22"/>
                <w:szCs w:val="22"/>
                <w:lang w:val="en-GB"/>
              </w:rPr>
            </w:pPr>
            <w:r w:rsidRPr="004B40E4">
              <w:rPr>
                <w:rFonts w:ascii="Arial" w:hAnsi="Arial" w:cs="Arial"/>
                <w:b/>
                <w:sz w:val="22"/>
                <w:szCs w:val="22"/>
                <w:lang w:val="en-GB"/>
              </w:rPr>
              <w:t>Autonomy and responsibility:</w:t>
            </w:r>
          </w:p>
          <w:p w:rsidR="001B2A44" w:rsidRPr="004B40E4" w:rsidRDefault="001B2A44" w:rsidP="001B2A44">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Feels responsible for the safety of food produced.</w:t>
            </w:r>
          </w:p>
          <w:p w:rsidR="001B2A44" w:rsidRPr="004B40E4" w:rsidRDefault="001B2A44" w:rsidP="001B2A44">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Responsible for the safe and effective operation of the devices and equipment.</w:t>
            </w:r>
          </w:p>
          <w:p w:rsidR="001B2A44" w:rsidRPr="004B40E4" w:rsidRDefault="001B2A44" w:rsidP="001B2A44">
            <w:pPr>
              <w:pStyle w:val="Listaszerbekezds"/>
              <w:numPr>
                <w:ilvl w:val="0"/>
                <w:numId w:val="2"/>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Takes responsibility for the environmental, health, quality and consumer protection impacts of food production in decision-making situations.</w:t>
            </w:r>
          </w:p>
        </w:tc>
      </w:tr>
    </w:tbl>
    <w:p w:rsidR="001B2A44" w:rsidRPr="004B40E4" w:rsidRDefault="001B2A44" w:rsidP="001B2A44">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B2A44" w:rsidRPr="004B40E4" w:rsidTr="00CD0962">
        <w:trPr>
          <w:trHeight w:val="338"/>
        </w:trPr>
        <w:tc>
          <w:tcPr>
            <w:tcW w:w="9356" w:type="dxa"/>
            <w:shd w:val="clear" w:color="auto" w:fill="auto"/>
            <w:tcMar>
              <w:top w:w="57" w:type="dxa"/>
              <w:bottom w:w="57" w:type="dxa"/>
            </w:tcMar>
          </w:tcPr>
          <w:p w:rsidR="001B2A44" w:rsidRPr="004B40E4" w:rsidRDefault="001B2A44" w:rsidP="00CD0962">
            <w:pPr>
              <w:spacing w:before="60"/>
              <w:jc w:val="both"/>
              <w:rPr>
                <w:rFonts w:ascii="Arial" w:hAnsi="Arial" w:cs="Arial"/>
                <w:b/>
                <w:sz w:val="22"/>
                <w:szCs w:val="22"/>
                <w:lang w:val="en-GB"/>
              </w:rPr>
            </w:pPr>
            <w:r w:rsidRPr="004B40E4">
              <w:rPr>
                <w:rFonts w:ascii="Arial" w:hAnsi="Arial" w:cs="Arial"/>
                <w:b/>
                <w:sz w:val="22"/>
                <w:szCs w:val="22"/>
                <w:lang w:val="en-GB"/>
              </w:rPr>
              <w:t xml:space="preserve">Responsible lecturer: </w:t>
            </w:r>
            <w:proofErr w:type="spellStart"/>
            <w:r w:rsidRPr="004B40E4">
              <w:rPr>
                <w:rFonts w:ascii="Arial" w:hAnsi="Arial" w:cs="Arial"/>
                <w:b/>
                <w:sz w:val="22"/>
                <w:szCs w:val="22"/>
                <w:lang w:val="en-GB"/>
              </w:rPr>
              <w:t>Dr.</w:t>
            </w:r>
            <w:proofErr w:type="spellEnd"/>
            <w:r w:rsidRPr="004B40E4">
              <w:rPr>
                <w:rFonts w:ascii="Arial" w:hAnsi="Arial" w:cs="Arial"/>
                <w:b/>
                <w:sz w:val="22"/>
                <w:szCs w:val="22"/>
                <w:lang w:val="en-GB"/>
              </w:rPr>
              <w:t xml:space="preserve"> </w:t>
            </w:r>
            <w:proofErr w:type="spellStart"/>
            <w:r w:rsidRPr="004B40E4">
              <w:rPr>
                <w:rFonts w:ascii="Arial" w:hAnsi="Arial" w:cs="Arial"/>
                <w:b/>
                <w:sz w:val="22"/>
                <w:szCs w:val="22"/>
                <w:lang w:val="en-GB"/>
              </w:rPr>
              <w:t>Andorkó</w:t>
            </w:r>
            <w:proofErr w:type="spellEnd"/>
            <w:r w:rsidRPr="004B40E4">
              <w:rPr>
                <w:rFonts w:ascii="Arial" w:hAnsi="Arial" w:cs="Arial"/>
                <w:b/>
                <w:sz w:val="22"/>
                <w:szCs w:val="22"/>
                <w:lang w:val="en-GB"/>
              </w:rPr>
              <w:t xml:space="preserve"> </w:t>
            </w:r>
            <w:proofErr w:type="spellStart"/>
            <w:r w:rsidRPr="004B40E4">
              <w:rPr>
                <w:rFonts w:ascii="Arial" w:hAnsi="Arial" w:cs="Arial"/>
                <w:b/>
                <w:sz w:val="22"/>
                <w:szCs w:val="22"/>
                <w:lang w:val="en-GB"/>
              </w:rPr>
              <w:t>Imre</w:t>
            </w:r>
            <w:proofErr w:type="spellEnd"/>
            <w:r w:rsidRPr="004B40E4">
              <w:rPr>
                <w:rFonts w:ascii="Arial" w:hAnsi="Arial" w:cs="Arial"/>
                <w:b/>
                <w:sz w:val="22"/>
                <w:szCs w:val="22"/>
                <w:lang w:val="en-GB"/>
              </w:rPr>
              <w:t xml:space="preserve"> </w:t>
            </w:r>
            <w:proofErr w:type="spellStart"/>
            <w:r w:rsidRPr="004B40E4">
              <w:rPr>
                <w:rFonts w:ascii="Arial" w:hAnsi="Arial" w:cs="Arial"/>
                <w:b/>
                <w:sz w:val="22"/>
                <w:szCs w:val="22"/>
                <w:lang w:val="en-GB"/>
              </w:rPr>
              <w:t>Péter</w:t>
            </w:r>
            <w:proofErr w:type="spellEnd"/>
            <w:r w:rsidRPr="004B40E4">
              <w:rPr>
                <w:rFonts w:ascii="Arial" w:hAnsi="Arial" w:cs="Arial"/>
                <w:b/>
                <w:sz w:val="22"/>
                <w:szCs w:val="22"/>
                <w:lang w:val="en-GB"/>
              </w:rPr>
              <w:t>, PhD</w:t>
            </w:r>
          </w:p>
        </w:tc>
      </w:tr>
      <w:tr w:rsidR="001B2A44" w:rsidRPr="004B40E4" w:rsidTr="00CD0962">
        <w:trPr>
          <w:trHeight w:val="337"/>
        </w:trPr>
        <w:tc>
          <w:tcPr>
            <w:tcW w:w="9356" w:type="dxa"/>
            <w:shd w:val="clear" w:color="auto" w:fill="auto"/>
            <w:tcMar>
              <w:top w:w="57" w:type="dxa"/>
              <w:bottom w:w="57" w:type="dxa"/>
            </w:tcMar>
          </w:tcPr>
          <w:p w:rsidR="001B2A44" w:rsidRPr="004B40E4" w:rsidRDefault="001B2A44" w:rsidP="00CD0962">
            <w:pPr>
              <w:spacing w:before="60"/>
              <w:jc w:val="both"/>
              <w:rPr>
                <w:rFonts w:ascii="Arial" w:hAnsi="Arial" w:cs="Arial"/>
                <w:b/>
                <w:sz w:val="22"/>
                <w:szCs w:val="22"/>
                <w:lang w:val="en-GB"/>
              </w:rPr>
            </w:pPr>
            <w:r w:rsidRPr="004B40E4">
              <w:rPr>
                <w:rFonts w:ascii="Arial" w:hAnsi="Arial" w:cs="Arial"/>
                <w:b/>
                <w:sz w:val="22"/>
                <w:szCs w:val="22"/>
                <w:lang w:val="en-GB"/>
              </w:rPr>
              <w:t>Other lecturer(s): -</w:t>
            </w:r>
          </w:p>
        </w:tc>
      </w:tr>
    </w:tbl>
    <w:p w:rsidR="001B2A44" w:rsidRPr="004B40E4" w:rsidRDefault="001B2A44" w:rsidP="001B2A44">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B2A44" w:rsidRPr="004B40E4"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B2A44" w:rsidRPr="004B40E4" w:rsidRDefault="001B2A44" w:rsidP="00CD0962">
            <w:pPr>
              <w:spacing w:before="60"/>
              <w:jc w:val="both"/>
              <w:rPr>
                <w:rFonts w:ascii="Arial" w:hAnsi="Arial" w:cs="Arial"/>
                <w:b/>
                <w:sz w:val="22"/>
                <w:szCs w:val="22"/>
                <w:lang w:val="en-GB"/>
              </w:rPr>
            </w:pPr>
            <w:r w:rsidRPr="004B40E4">
              <w:rPr>
                <w:rFonts w:ascii="Arial" w:hAnsi="Arial" w:cs="Arial"/>
                <w:b/>
                <w:sz w:val="22"/>
                <w:szCs w:val="22"/>
                <w:lang w:val="en-GB"/>
              </w:rPr>
              <w:t>Terms of course completion:</w:t>
            </w:r>
          </w:p>
        </w:tc>
      </w:tr>
      <w:tr w:rsidR="001B2A44" w:rsidRPr="004B40E4"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B2A44" w:rsidRPr="004B40E4" w:rsidRDefault="001B2A44" w:rsidP="001B2A44">
            <w:pPr>
              <w:pStyle w:val="Listaszerbekezds"/>
              <w:numPr>
                <w:ilvl w:val="0"/>
                <w:numId w:val="17"/>
              </w:numPr>
              <w:suppressAutoHyphens/>
              <w:autoSpaceDN/>
              <w:contextualSpacing/>
              <w:rPr>
                <w:rFonts w:ascii="Arial" w:hAnsi="Arial" w:cs="Arial"/>
                <w:sz w:val="22"/>
                <w:szCs w:val="22"/>
                <w:lang w:val="en-GB"/>
              </w:rPr>
            </w:pPr>
            <w:r w:rsidRPr="004B40E4">
              <w:rPr>
                <w:rFonts w:ascii="Arial" w:hAnsi="Arial" w:cs="Arial"/>
                <w:sz w:val="22"/>
                <w:szCs w:val="22"/>
                <w:lang w:val="en-GB"/>
              </w:rPr>
              <w:t>Completing assignments / exercises</w:t>
            </w:r>
          </w:p>
          <w:p w:rsidR="001B2A44" w:rsidRPr="004B40E4" w:rsidRDefault="001B2A44" w:rsidP="001B2A44">
            <w:pPr>
              <w:pStyle w:val="Listaszerbekezds"/>
              <w:numPr>
                <w:ilvl w:val="0"/>
                <w:numId w:val="17"/>
              </w:numPr>
              <w:suppressAutoHyphens/>
              <w:autoSpaceDN/>
              <w:contextualSpacing/>
              <w:rPr>
                <w:rFonts w:ascii="Arial" w:hAnsi="Arial" w:cs="Arial"/>
                <w:sz w:val="22"/>
                <w:szCs w:val="22"/>
                <w:lang w:val="en-GB"/>
              </w:rPr>
            </w:pPr>
            <w:r w:rsidRPr="004B40E4">
              <w:rPr>
                <w:rFonts w:ascii="Arial" w:hAnsi="Arial" w:cs="Arial"/>
                <w:sz w:val="22"/>
                <w:szCs w:val="22"/>
                <w:lang w:val="en-GB"/>
              </w:rPr>
              <w:t>Submitting essay</w:t>
            </w:r>
          </w:p>
          <w:p w:rsidR="001B2A44" w:rsidRPr="004B40E4" w:rsidRDefault="001B2A44" w:rsidP="001B2A44">
            <w:pPr>
              <w:pStyle w:val="Listaszerbekezds"/>
              <w:numPr>
                <w:ilvl w:val="0"/>
                <w:numId w:val="17"/>
              </w:numPr>
              <w:suppressAutoHyphens/>
              <w:autoSpaceDN/>
              <w:contextualSpacing/>
              <w:rPr>
                <w:rFonts w:ascii="Arial" w:hAnsi="Arial" w:cs="Arial"/>
                <w:sz w:val="22"/>
                <w:szCs w:val="22"/>
                <w:lang w:val="en-GB"/>
              </w:rPr>
            </w:pPr>
            <w:r w:rsidRPr="004B40E4">
              <w:rPr>
                <w:rFonts w:ascii="Arial" w:hAnsi="Arial" w:cs="Arial"/>
                <w:sz w:val="22"/>
                <w:szCs w:val="22"/>
                <w:lang w:val="en-GB"/>
              </w:rPr>
              <w:t>Giving presentation</w:t>
            </w:r>
          </w:p>
          <w:p w:rsidR="001B2A44" w:rsidRPr="004B40E4" w:rsidRDefault="001B2A44" w:rsidP="00CD0962">
            <w:pPr>
              <w:pStyle w:val="Listaszerbekezds"/>
              <w:suppressAutoHyphens/>
              <w:autoSpaceDN/>
              <w:contextualSpacing/>
              <w:rPr>
                <w:rFonts w:ascii="Arial" w:hAnsi="Arial" w:cs="Arial"/>
                <w:sz w:val="22"/>
                <w:szCs w:val="22"/>
                <w:lang w:val="en-GB"/>
              </w:rPr>
            </w:pPr>
          </w:p>
        </w:tc>
      </w:tr>
      <w:tr w:rsidR="001B2A44" w:rsidRPr="004B40E4"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1B2A44" w:rsidRPr="004B40E4" w:rsidRDefault="001B2A44" w:rsidP="00CD0962">
            <w:pPr>
              <w:spacing w:before="60"/>
              <w:jc w:val="both"/>
              <w:rPr>
                <w:rFonts w:ascii="Arial" w:hAnsi="Arial" w:cs="Arial"/>
                <w:b/>
                <w:sz w:val="22"/>
                <w:szCs w:val="22"/>
                <w:lang w:val="en-GB"/>
              </w:rPr>
            </w:pPr>
            <w:r w:rsidRPr="004B40E4">
              <w:rPr>
                <w:rFonts w:ascii="Arial" w:hAnsi="Arial" w:cs="Arial"/>
                <w:b/>
                <w:sz w:val="22"/>
                <w:szCs w:val="22"/>
                <w:lang w:val="en-GB"/>
              </w:rPr>
              <w:t>Form of examination:</w:t>
            </w:r>
          </w:p>
        </w:tc>
      </w:tr>
      <w:tr w:rsidR="001B2A44" w:rsidRPr="004B40E4"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B2A44" w:rsidRPr="004B40E4" w:rsidRDefault="001B2A44" w:rsidP="00CD0962">
            <w:pPr>
              <w:ind w:left="34"/>
              <w:rPr>
                <w:rFonts w:ascii="Arial" w:hAnsi="Arial" w:cs="Arial"/>
                <w:sz w:val="22"/>
                <w:szCs w:val="22"/>
                <w:lang w:val="en-GB"/>
              </w:rPr>
            </w:pPr>
            <w:r w:rsidRPr="004B40E4">
              <w:rPr>
                <w:rFonts w:ascii="Arial" w:hAnsi="Arial" w:cs="Arial"/>
                <w:sz w:val="22"/>
                <w:szCs w:val="22"/>
                <w:lang w:val="en-GB"/>
              </w:rPr>
              <w:t>Completing a test</w:t>
            </w:r>
          </w:p>
        </w:tc>
      </w:tr>
      <w:tr w:rsidR="001B2A44" w:rsidRPr="004B40E4"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B2A44" w:rsidRPr="004B40E4" w:rsidRDefault="001B2A44" w:rsidP="00CD0962">
            <w:pPr>
              <w:spacing w:before="60"/>
              <w:jc w:val="both"/>
              <w:rPr>
                <w:rFonts w:ascii="Arial" w:hAnsi="Arial" w:cs="Arial"/>
                <w:i/>
                <w:sz w:val="22"/>
                <w:szCs w:val="22"/>
                <w:lang w:val="en-GB"/>
              </w:rPr>
            </w:pPr>
            <w:r w:rsidRPr="004B40E4">
              <w:rPr>
                <w:rFonts w:ascii="Arial" w:hAnsi="Arial" w:cs="Arial"/>
                <w:b/>
                <w:sz w:val="22"/>
                <w:szCs w:val="22"/>
                <w:lang w:val="en-GB"/>
              </w:rPr>
              <w:lastRenderedPageBreak/>
              <w:t>Requirement(s) to get signature:</w:t>
            </w:r>
          </w:p>
        </w:tc>
      </w:tr>
      <w:tr w:rsidR="001B2A44" w:rsidRPr="004B40E4"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B2A44" w:rsidRPr="004B40E4" w:rsidRDefault="001B2A44" w:rsidP="00CD0962">
            <w:pPr>
              <w:tabs>
                <w:tab w:val="left" w:pos="1277"/>
              </w:tabs>
              <w:ind w:left="34"/>
              <w:rPr>
                <w:rFonts w:ascii="Arial" w:hAnsi="Arial" w:cs="Arial"/>
                <w:sz w:val="22"/>
                <w:szCs w:val="22"/>
                <w:lang w:val="en-GB"/>
              </w:rPr>
            </w:pPr>
            <w:r w:rsidRPr="004B40E4">
              <w:rPr>
                <w:rFonts w:ascii="Arial" w:hAnsi="Arial" w:cs="Arial"/>
                <w:sz w:val="22"/>
                <w:szCs w:val="22"/>
                <w:lang w:val="en-GB"/>
              </w:rPr>
              <w:t>Attendance at lectures is recommended, but not compulsory.</w:t>
            </w:r>
          </w:p>
        </w:tc>
      </w:tr>
    </w:tbl>
    <w:p w:rsidR="001B2A44" w:rsidRPr="004B40E4" w:rsidRDefault="001B2A44" w:rsidP="001B2A44">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B2A44" w:rsidRPr="004B40E4"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B2A44" w:rsidRPr="004B40E4" w:rsidRDefault="001B2A44" w:rsidP="00CD0962">
            <w:pPr>
              <w:spacing w:before="60"/>
              <w:jc w:val="both"/>
              <w:rPr>
                <w:rFonts w:ascii="Arial" w:hAnsi="Arial" w:cs="Arial"/>
                <w:b/>
                <w:sz w:val="22"/>
                <w:szCs w:val="22"/>
                <w:lang w:val="en-GB"/>
              </w:rPr>
            </w:pPr>
            <w:r w:rsidRPr="004B40E4">
              <w:rPr>
                <w:rFonts w:ascii="Arial" w:hAnsi="Arial" w:cs="Arial"/>
                <w:b/>
                <w:sz w:val="22"/>
                <w:szCs w:val="22"/>
                <w:lang w:val="en-GB"/>
              </w:rPr>
              <w:t>Exam questions:</w:t>
            </w:r>
          </w:p>
        </w:tc>
      </w:tr>
      <w:tr w:rsidR="001B2A44" w:rsidRPr="004B40E4"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Why do we say that the law is a standard system?</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How are the laws divided (formally)?</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Describe the Hungarian legal hierarchy</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What do we call quasi-legal sources? Describe the quasi-legal sources.</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Explain the validity criteria of the legislation.</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Describe the retroactive effect and the requirement of retroactive effect.</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What kind of legislation does the EU institutions have? Define each piece of legislation briefly!</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Describe the organization of the Hungarian courts.</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What requirement does the Fundamental Law impose on food?</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 xml:space="preserve">Briefly describe the institutions of the European Union (European Parliament, European Commission, European Council, Council of the European Union (Council), </w:t>
            </w:r>
            <w:proofErr w:type="gramStart"/>
            <w:r w:rsidRPr="004B40E4">
              <w:rPr>
                <w:rFonts w:ascii="Arial" w:hAnsi="Arial" w:cs="Arial"/>
                <w:sz w:val="22"/>
                <w:szCs w:val="22"/>
                <w:lang w:val="en-GB"/>
              </w:rPr>
              <w:t>European</w:t>
            </w:r>
            <w:proofErr w:type="gramEnd"/>
            <w:r w:rsidRPr="004B40E4">
              <w:rPr>
                <w:rFonts w:ascii="Arial" w:hAnsi="Arial" w:cs="Arial"/>
                <w:sz w:val="22"/>
                <w:szCs w:val="22"/>
                <w:lang w:val="en-GB"/>
              </w:rPr>
              <w:t xml:space="preserve"> Commission).</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Describe the purpose and activities of the European Commission's Directorate-General for Health and Food Safety.</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Describe the principle of primacy of EU law.</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Describe the “Cassis de Dijon” case!</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Describe the main stages of EU food policy and strategy! (1985, 1987, 1996, 1997)</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Describe the mission and tasks of the European Food Safety Authority (EFSA)!</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Describe the organization of EFSA and explain its bodies!</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Briefly describe the RASFF (purpose, subjects, path of information flow).</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Describe the concept of emergency and what measures the Commission should take in an emergency.</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Identify the following terms under Regulation (EC) No 178/2002: food (what is not food?), Food business, feed business, placing on the market)</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In which cases can state protection be ordered?</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In which cases is the application of the guidelines of the Hungarian Food Book obligatory?</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Describe the principles of public administration.</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Describe the tasks of public administration.</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Describe the organizational structure of the state administration.</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Describe the roles and responsibilities of ministries.</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Describe the central office.</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Describe the organization of the capital / county government office!</w:t>
            </w:r>
          </w:p>
          <w:p w:rsidR="001B2A44" w:rsidRPr="004B40E4" w:rsidRDefault="001B2A44" w:rsidP="001B2A44">
            <w:pPr>
              <w:pStyle w:val="Listaszerbekezds"/>
              <w:numPr>
                <w:ilvl w:val="0"/>
                <w:numId w:val="18"/>
              </w:numPr>
              <w:suppressAutoHyphens/>
              <w:autoSpaceDN/>
              <w:contextualSpacing/>
              <w:rPr>
                <w:rFonts w:ascii="Arial" w:hAnsi="Arial" w:cs="Arial"/>
                <w:sz w:val="22"/>
                <w:szCs w:val="22"/>
                <w:lang w:val="en-GB"/>
              </w:rPr>
            </w:pPr>
            <w:r w:rsidRPr="004B40E4">
              <w:rPr>
                <w:rFonts w:ascii="Arial" w:hAnsi="Arial" w:cs="Arial"/>
                <w:sz w:val="22"/>
                <w:szCs w:val="22"/>
                <w:lang w:val="en-GB"/>
              </w:rPr>
              <w:t>Compare EU and US food law.</w:t>
            </w:r>
          </w:p>
        </w:tc>
      </w:tr>
    </w:tbl>
    <w:p w:rsidR="00F42A96" w:rsidRPr="001B2A44" w:rsidRDefault="00F42A96" w:rsidP="001B2A44"/>
    <w:sectPr w:rsidR="00F42A96" w:rsidRPr="001B2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150D4520"/>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CC60D0"/>
    <w:multiLevelType w:val="hybridMultilevel"/>
    <w:tmpl w:val="FE8843E6"/>
    <w:lvl w:ilvl="0" w:tplc="B4AE20F2">
      <w:start w:val="1"/>
      <w:numFmt w:val="decimal"/>
      <w:lvlText w:val="%1."/>
      <w:lvlJc w:val="left"/>
      <w:pPr>
        <w:ind w:left="39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4161163"/>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 w15:restartNumberingAfterBreak="0">
    <w:nsid w:val="284B7D84"/>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6" w15:restartNumberingAfterBreak="0">
    <w:nsid w:val="309D4517"/>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1D6590"/>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33087452"/>
    <w:multiLevelType w:val="hybridMultilevel"/>
    <w:tmpl w:val="635410DE"/>
    <w:lvl w:ilvl="0" w:tplc="B4AE20F2">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9" w15:restartNumberingAfterBreak="0">
    <w:nsid w:val="43723368"/>
    <w:multiLevelType w:val="hybridMultilevel"/>
    <w:tmpl w:val="1F04329E"/>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46352884"/>
    <w:multiLevelType w:val="hybridMultilevel"/>
    <w:tmpl w:val="2B12DEB2"/>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EBB17CA"/>
    <w:multiLevelType w:val="hybridMultilevel"/>
    <w:tmpl w:val="AED49702"/>
    <w:lvl w:ilvl="0" w:tplc="B4AE20F2">
      <w:start w:val="1"/>
      <w:numFmt w:val="decimal"/>
      <w:lvlText w:val="%1."/>
      <w:lvlJc w:val="left"/>
      <w:pPr>
        <w:ind w:left="678"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2" w15:restartNumberingAfterBreak="0">
    <w:nsid w:val="586C6EDD"/>
    <w:multiLevelType w:val="hybridMultilevel"/>
    <w:tmpl w:val="1C74D8EC"/>
    <w:lvl w:ilvl="0" w:tplc="3CBC7F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4" w15:restartNumberingAfterBreak="0">
    <w:nsid w:val="5EDD7CB4"/>
    <w:multiLevelType w:val="hybridMultilevel"/>
    <w:tmpl w:val="924023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F2F1F1B"/>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717A31E4"/>
    <w:multiLevelType w:val="hybridMultilevel"/>
    <w:tmpl w:val="71B46F1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9"/>
  </w:num>
  <w:num w:numId="6">
    <w:abstractNumId w:val="4"/>
  </w:num>
  <w:num w:numId="7">
    <w:abstractNumId w:val="15"/>
  </w:num>
  <w:num w:numId="8">
    <w:abstractNumId w:val="12"/>
  </w:num>
  <w:num w:numId="9">
    <w:abstractNumId w:val="16"/>
  </w:num>
  <w:num w:numId="10">
    <w:abstractNumId w:val="8"/>
  </w:num>
  <w:num w:numId="11">
    <w:abstractNumId w:val="11"/>
  </w:num>
  <w:num w:numId="12">
    <w:abstractNumId w:val="2"/>
  </w:num>
  <w:num w:numId="13">
    <w:abstractNumId w:val="10"/>
  </w:num>
  <w:num w:numId="14">
    <w:abstractNumId w:val="5"/>
  </w:num>
  <w:num w:numId="15">
    <w:abstractNumId w:val="14"/>
  </w:num>
  <w:num w:numId="16">
    <w:abstractNumId w:val="3"/>
  </w:num>
  <w:num w:numId="17">
    <w:abstractNumId w:val="1"/>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113001"/>
    <w:rsid w:val="00137405"/>
    <w:rsid w:val="001B2A44"/>
    <w:rsid w:val="002721C8"/>
    <w:rsid w:val="002A6EC0"/>
    <w:rsid w:val="00331602"/>
    <w:rsid w:val="003F06BC"/>
    <w:rsid w:val="00492D51"/>
    <w:rsid w:val="004B2365"/>
    <w:rsid w:val="004C5D3E"/>
    <w:rsid w:val="005D5B8C"/>
    <w:rsid w:val="00646768"/>
    <w:rsid w:val="006568C3"/>
    <w:rsid w:val="006F45EC"/>
    <w:rsid w:val="007B0C37"/>
    <w:rsid w:val="007E1FED"/>
    <w:rsid w:val="00800AF8"/>
    <w:rsid w:val="00830832"/>
    <w:rsid w:val="008C72AA"/>
    <w:rsid w:val="00917EE8"/>
    <w:rsid w:val="009865FB"/>
    <w:rsid w:val="00A051EE"/>
    <w:rsid w:val="00B01DA3"/>
    <w:rsid w:val="00B944F7"/>
    <w:rsid w:val="00C72AF7"/>
    <w:rsid w:val="00D344CA"/>
    <w:rsid w:val="00D77BED"/>
    <w:rsid w:val="00D919D0"/>
    <w:rsid w:val="00DC6898"/>
    <w:rsid w:val="00EC20C1"/>
    <w:rsid w:val="00F42A96"/>
    <w:rsid w:val="00F4638A"/>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 w:type="character" w:styleId="Hiperhivatkozs">
    <w:name w:val="Hyperlink"/>
    <w:basedOn w:val="Bekezdsalapbettpusa"/>
    <w:uiPriority w:val="99"/>
    <w:rsid w:val="00492D51"/>
    <w:rPr>
      <w:color w:val="0000FF"/>
      <w:u w:val="single"/>
    </w:rPr>
  </w:style>
  <w:style w:type="paragraph" w:customStyle="1" w:styleId="TableParagraph">
    <w:name w:val="Table Paragraph"/>
    <w:basedOn w:val="Norml"/>
    <w:uiPriority w:val="1"/>
    <w:qFormat/>
    <w:rsid w:val="00492D51"/>
    <w:pPr>
      <w:suppressAutoHyphens w:val="0"/>
      <w:ind w:left="103"/>
      <w:textAlignment w:val="auto"/>
    </w:pPr>
    <w:rPr>
      <w:rFonts w:eastAsia="Times New Roman" w:cs="Times New Roman"/>
      <w:color w:val="auto"/>
      <w:kern w:val="0"/>
      <w:sz w:val="22"/>
      <w:szCs w:val="22"/>
      <w:lang w:val="en-US" w:eastAsia="en-US"/>
    </w:rPr>
  </w:style>
  <w:style w:type="character" w:styleId="Kiemels">
    <w:name w:val="Emphasis"/>
    <w:uiPriority w:val="99"/>
    <w:qFormat/>
    <w:rsid w:val="004C5D3E"/>
    <w:rPr>
      <w:i/>
      <w:iCs/>
    </w:rPr>
  </w:style>
  <w:style w:type="character" w:customStyle="1" w:styleId="hps">
    <w:name w:val="hps"/>
    <w:rsid w:val="0098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5465</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2019-08-28T12:46:00Z</dcterms:created>
  <dcterms:modified xsi:type="dcterms:W3CDTF">2019-08-28T12:46:00Z</dcterms:modified>
</cp:coreProperties>
</file>