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2601"/>
      </w:tblGrid>
      <w:tr w:rsidR="007C7451" w:rsidRPr="00782B03" w:rsidTr="00CD0962">
        <w:tc>
          <w:tcPr>
            <w:tcW w:w="6379" w:type="dxa"/>
            <w:tcBorders>
              <w:top w:val="single" w:sz="4" w:space="0" w:color="auto"/>
              <w:left w:val="single" w:sz="4" w:space="0" w:color="auto"/>
              <w:right w:val="single" w:sz="4" w:space="0" w:color="auto"/>
            </w:tcBorders>
            <w:shd w:val="clear" w:color="auto" w:fill="auto"/>
            <w:tcMar>
              <w:top w:w="57" w:type="dxa"/>
              <w:bottom w:w="57" w:type="dxa"/>
            </w:tcMar>
          </w:tcPr>
          <w:p w:rsidR="007C7451" w:rsidRPr="00782B03" w:rsidRDefault="007C7451" w:rsidP="00CD0962">
            <w:pPr>
              <w:suppressAutoHyphens/>
              <w:jc w:val="both"/>
              <w:rPr>
                <w:rFonts w:ascii="Arial" w:hAnsi="Arial" w:cs="Arial"/>
                <w:lang w:val="en-US"/>
              </w:rPr>
            </w:pPr>
            <w:r w:rsidRPr="00782B03">
              <w:rPr>
                <w:rFonts w:ascii="Arial" w:hAnsi="Arial" w:cs="Arial"/>
                <w:b/>
                <w:lang w:val="en-US"/>
              </w:rPr>
              <w:t>Title and Code</w:t>
            </w:r>
            <w:r w:rsidRPr="00782B03">
              <w:rPr>
                <w:rFonts w:ascii="Arial" w:hAnsi="Arial" w:cs="Arial"/>
                <w:lang w:val="en-US"/>
              </w:rPr>
              <w:t xml:space="preserve"> of the subject: </w:t>
            </w:r>
          </w:p>
          <w:p w:rsidR="007C7451" w:rsidRPr="00782B03" w:rsidRDefault="007C7451" w:rsidP="00CD0962">
            <w:pPr>
              <w:suppressAutoHyphens/>
              <w:jc w:val="both"/>
              <w:rPr>
                <w:rFonts w:ascii="Arial" w:hAnsi="Arial" w:cs="Arial"/>
                <w:b/>
                <w:i/>
                <w:lang w:val="en-US"/>
              </w:rPr>
            </w:pPr>
            <w:bookmarkStart w:id="0" w:name="_GoBack"/>
            <w:r w:rsidRPr="00782B03">
              <w:rPr>
                <w:rFonts w:ascii="Arial" w:hAnsi="Arial" w:cs="Arial"/>
                <w:b/>
                <w:lang w:val="en-US"/>
              </w:rPr>
              <w:t>Molecular and cell biology / MTBE7001A</w:t>
            </w:r>
            <w:bookmarkEnd w:id="0"/>
          </w:p>
        </w:tc>
        <w:tc>
          <w:tcPr>
            <w:tcW w:w="2659" w:type="dxa"/>
            <w:tcBorders>
              <w:top w:val="single" w:sz="4" w:space="0" w:color="auto"/>
              <w:left w:val="single" w:sz="4" w:space="0" w:color="auto"/>
              <w:right w:val="single" w:sz="4" w:space="0" w:color="auto"/>
            </w:tcBorders>
            <w:shd w:val="clear" w:color="auto" w:fill="auto"/>
            <w:tcMar>
              <w:top w:w="57" w:type="dxa"/>
              <w:bottom w:w="57" w:type="dxa"/>
            </w:tcMar>
          </w:tcPr>
          <w:p w:rsidR="007C7451" w:rsidRPr="00782B03" w:rsidRDefault="007C7451" w:rsidP="00CD0962">
            <w:pPr>
              <w:suppressAutoHyphens/>
              <w:spacing w:before="60"/>
              <w:jc w:val="both"/>
              <w:rPr>
                <w:rFonts w:ascii="Arial" w:hAnsi="Arial" w:cs="Arial"/>
                <w:b/>
                <w:lang w:val="en-US"/>
              </w:rPr>
            </w:pPr>
            <w:r w:rsidRPr="00782B03">
              <w:rPr>
                <w:rFonts w:ascii="Arial" w:hAnsi="Arial" w:cs="Arial"/>
                <w:b/>
                <w:lang w:val="en-US"/>
              </w:rPr>
              <w:t>ECTS Credit Points: 4</w:t>
            </w:r>
          </w:p>
        </w:tc>
      </w:tr>
      <w:tr w:rsidR="007C7451"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7C7451" w:rsidRPr="00782B03" w:rsidRDefault="007C7451"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compulsory </w:t>
            </w:r>
          </w:p>
        </w:tc>
      </w:tr>
      <w:tr w:rsidR="007C7451"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C7451" w:rsidRPr="00782B03" w:rsidRDefault="007C7451" w:rsidP="00CD0962">
            <w:pPr>
              <w:suppressAutoHyphens/>
              <w:spacing w:before="40" w:after="40"/>
              <w:jc w:val="both"/>
              <w:rPr>
                <w:rFonts w:ascii="Arial" w:hAnsi="Arial" w:cs="Arial"/>
                <w:lang w:val="en-US"/>
              </w:rPr>
            </w:pPr>
            <w:r w:rsidRPr="00782B03">
              <w:rPr>
                <w:rFonts w:ascii="Arial" w:hAnsi="Arial" w:cs="Arial"/>
                <w:b/>
                <w:lang w:val="en-US"/>
              </w:rPr>
              <w:t xml:space="preserve">Ratio of theory and practice: 50/50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7C7451"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7C7451" w:rsidRPr="00782B03" w:rsidRDefault="007C7451" w:rsidP="00CD0962">
            <w:pPr>
              <w:suppressAutoHyphens/>
              <w:spacing w:before="6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28 hour(s) practice per </w:t>
            </w:r>
            <w:r w:rsidRPr="00782B03">
              <w:rPr>
                <w:rFonts w:ascii="Arial" w:hAnsi="Arial" w:cs="Arial"/>
                <w:b/>
                <w:lang w:val="en-US"/>
              </w:rPr>
              <w:t>semester</w:t>
            </w:r>
            <w:r w:rsidRPr="00782B03">
              <w:rPr>
                <w:rFonts w:ascii="Arial" w:hAnsi="Arial" w:cs="Arial"/>
                <w:lang w:val="en-US"/>
              </w:rPr>
              <w:t xml:space="preserve"> </w:t>
            </w:r>
          </w:p>
          <w:p w:rsidR="007C7451" w:rsidRPr="00782B03" w:rsidRDefault="007C7451" w:rsidP="00CD0962">
            <w:pPr>
              <w:suppressAutoHyphens/>
              <w:spacing w:before="60"/>
              <w:jc w:val="both"/>
              <w:rPr>
                <w:rFonts w:ascii="Arial" w:hAnsi="Arial" w:cs="Arial"/>
                <w:lang w:val="en-US"/>
              </w:rPr>
            </w:pPr>
            <w:r w:rsidRPr="00782B03">
              <w:rPr>
                <w:rFonts w:ascii="Arial" w:hAnsi="Arial" w:cs="Arial"/>
                <w:lang w:val="en-US"/>
              </w:rPr>
              <w:t>Number of teaching hours / week : 2+2 (lecture and practice)</w:t>
            </w:r>
          </w:p>
        </w:tc>
      </w:tr>
      <w:tr w:rsidR="007C7451"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7C7451" w:rsidRPr="00782B03" w:rsidRDefault="007C7451"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exam </w:t>
            </w:r>
          </w:p>
        </w:tc>
      </w:tr>
      <w:tr w:rsidR="007C7451"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7C7451" w:rsidRPr="00782B03" w:rsidRDefault="007C7451"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1.</w:t>
            </w:r>
          </w:p>
        </w:tc>
      </w:tr>
      <w:tr w:rsidR="007C7451"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7C7451" w:rsidRPr="00782B03" w:rsidRDefault="007C7451"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7C7451" w:rsidRPr="00782B03" w:rsidRDefault="007C7451" w:rsidP="007C7451">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7C7451"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C7451" w:rsidRPr="00782B03" w:rsidRDefault="007C7451" w:rsidP="00CD0962">
            <w:pPr>
              <w:suppressAutoHyphens/>
              <w:spacing w:before="60"/>
              <w:jc w:val="both"/>
              <w:rPr>
                <w:rFonts w:ascii="Arial" w:hAnsi="Arial" w:cs="Arial"/>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p w:rsidR="007C7451" w:rsidRPr="00782B03" w:rsidRDefault="007C7451" w:rsidP="00CD0962">
            <w:pPr>
              <w:suppressAutoHyphens/>
              <w:spacing w:before="60"/>
              <w:jc w:val="both"/>
              <w:rPr>
                <w:rFonts w:ascii="Arial" w:hAnsi="Arial" w:cs="Arial"/>
                <w:b/>
                <w:lang w:val="en-US"/>
              </w:rPr>
            </w:pPr>
            <w:r w:rsidRPr="00782B03">
              <w:rPr>
                <w:rFonts w:ascii="Arial" w:hAnsi="Arial" w:cs="Arial"/>
                <w:lang w:val="en-US"/>
              </w:rPr>
              <w:t xml:space="preserve">Students will understand and the structural and functional properties of eukaryotic cells, and will learn to analyze and interpret the spatial and temporal control of stochastic and determinative cellular phenomena in the context of cellular compartmentalization, cell cycle regulation, genomic integrity and evolution.  </w:t>
            </w:r>
          </w:p>
        </w:tc>
      </w:tr>
      <w:tr w:rsidR="007C745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C7451" w:rsidRPr="00782B03" w:rsidRDefault="007C7451" w:rsidP="00CD0962">
            <w:pPr>
              <w:suppressAutoHyphens/>
              <w:ind w:left="34"/>
              <w:jc w:val="both"/>
              <w:rPr>
                <w:rFonts w:ascii="Arial" w:hAnsi="Arial" w:cs="Arial"/>
                <w:b/>
                <w:lang w:val="en-US"/>
              </w:rPr>
            </w:pPr>
            <w:r w:rsidRPr="00782B03">
              <w:rPr>
                <w:rFonts w:ascii="Arial" w:hAnsi="Arial" w:cs="Arial"/>
                <w:b/>
                <w:lang w:val="en-US"/>
              </w:rPr>
              <w:t>Schedule:</w:t>
            </w:r>
          </w:p>
          <w:p w:rsidR="007C7451" w:rsidRPr="00782B03" w:rsidRDefault="007C7451" w:rsidP="00CD0962">
            <w:pPr>
              <w:suppressAutoHyphens/>
              <w:ind w:left="34"/>
              <w:jc w:val="both"/>
              <w:rPr>
                <w:rStyle w:val="st"/>
                <w:rFonts w:ascii="Arial" w:hAnsi="Arial" w:cs="Arial"/>
                <w:lang w:val="en-US"/>
              </w:rPr>
            </w:pPr>
            <w:r w:rsidRPr="00782B03">
              <w:rPr>
                <w:rStyle w:val="st"/>
                <w:rFonts w:ascii="Arial" w:hAnsi="Arial" w:cs="Arial"/>
                <w:lang w:val="en-US"/>
              </w:rPr>
              <w:t>1-3. Introduction to molecular cell biology. The timeline of discoveries, methods and research strategies).</w:t>
            </w:r>
          </w:p>
          <w:p w:rsidR="007C7451" w:rsidRPr="00782B03" w:rsidRDefault="007C7451" w:rsidP="00CD0962">
            <w:pPr>
              <w:suppressAutoHyphens/>
              <w:ind w:left="34"/>
              <w:jc w:val="both"/>
              <w:rPr>
                <w:rStyle w:val="st"/>
                <w:rFonts w:ascii="Arial" w:hAnsi="Arial" w:cs="Arial"/>
                <w:lang w:val="en-US"/>
              </w:rPr>
            </w:pPr>
            <w:r w:rsidRPr="00782B03">
              <w:rPr>
                <w:rStyle w:val="st"/>
                <w:rFonts w:ascii="Arial" w:hAnsi="Arial" w:cs="Arial"/>
                <w:lang w:val="en-US"/>
              </w:rPr>
              <w:t>4-5. The general structure and functions of eukaryotic cell.</w:t>
            </w:r>
          </w:p>
          <w:p w:rsidR="007C7451" w:rsidRPr="00782B03" w:rsidRDefault="007C7451" w:rsidP="00CD0962">
            <w:pPr>
              <w:suppressAutoHyphens/>
              <w:ind w:left="34"/>
              <w:jc w:val="both"/>
              <w:rPr>
                <w:rStyle w:val="st"/>
                <w:rFonts w:ascii="Arial" w:hAnsi="Arial" w:cs="Arial"/>
                <w:lang w:val="en-US"/>
              </w:rPr>
            </w:pPr>
            <w:r w:rsidRPr="00782B03">
              <w:rPr>
                <w:rStyle w:val="st"/>
                <w:rFonts w:ascii="Arial" w:hAnsi="Arial" w:cs="Arial"/>
                <w:lang w:val="en-US"/>
              </w:rPr>
              <w:t>6-7. The structure and function of the genome /epigenome. Genomic integrity.</w:t>
            </w:r>
          </w:p>
          <w:p w:rsidR="007C7451" w:rsidRPr="00782B03" w:rsidRDefault="007C7451" w:rsidP="00CD0962">
            <w:pPr>
              <w:suppressAutoHyphens/>
              <w:ind w:left="34"/>
              <w:jc w:val="both"/>
              <w:rPr>
                <w:rStyle w:val="st"/>
                <w:rFonts w:ascii="Arial" w:hAnsi="Arial" w:cs="Arial"/>
                <w:lang w:val="en-US"/>
              </w:rPr>
            </w:pPr>
            <w:r w:rsidRPr="00782B03">
              <w:rPr>
                <w:rStyle w:val="st"/>
                <w:rFonts w:ascii="Arial" w:hAnsi="Arial" w:cs="Arial"/>
                <w:lang w:val="en-US"/>
              </w:rPr>
              <w:t xml:space="preserve">8. The nuclear lamina and nuclear transport. </w:t>
            </w:r>
          </w:p>
          <w:p w:rsidR="007C7451" w:rsidRPr="00782B03" w:rsidRDefault="007C7451" w:rsidP="00CD0962">
            <w:pPr>
              <w:suppressAutoHyphens/>
              <w:ind w:left="34"/>
              <w:jc w:val="both"/>
              <w:rPr>
                <w:rStyle w:val="st"/>
                <w:rFonts w:ascii="Arial" w:hAnsi="Arial" w:cs="Arial"/>
                <w:lang w:val="en-US"/>
              </w:rPr>
            </w:pPr>
            <w:r w:rsidRPr="00782B03">
              <w:rPr>
                <w:rStyle w:val="st"/>
                <w:rFonts w:ascii="Arial" w:hAnsi="Arial" w:cs="Arial"/>
                <w:lang w:val="en-US"/>
              </w:rPr>
              <w:t xml:space="preserve">9. The structure and function of mitochondria. Krebs cycle, beta-oxidation and oxidative phosphorylation.  </w:t>
            </w:r>
          </w:p>
          <w:p w:rsidR="007C7451" w:rsidRPr="00782B03" w:rsidRDefault="007C7451" w:rsidP="00CD0962">
            <w:pPr>
              <w:suppressAutoHyphens/>
              <w:ind w:left="34"/>
              <w:jc w:val="both"/>
              <w:rPr>
                <w:rStyle w:val="st"/>
                <w:rFonts w:ascii="Arial" w:hAnsi="Arial" w:cs="Arial"/>
                <w:lang w:val="en-US"/>
              </w:rPr>
            </w:pPr>
            <w:r w:rsidRPr="00782B03">
              <w:rPr>
                <w:rStyle w:val="st"/>
                <w:rFonts w:ascii="Arial" w:hAnsi="Arial" w:cs="Arial"/>
                <w:lang w:val="en-US"/>
              </w:rPr>
              <w:t xml:space="preserve">10. The structure and function of cytoskeleton. Actin filaments, centrosomes and microtubules. The cell division. </w:t>
            </w:r>
          </w:p>
          <w:p w:rsidR="007C7451" w:rsidRPr="00782B03" w:rsidRDefault="007C7451" w:rsidP="00CD0962">
            <w:pPr>
              <w:suppressAutoHyphens/>
              <w:ind w:left="34"/>
              <w:jc w:val="both"/>
              <w:rPr>
                <w:rStyle w:val="st"/>
                <w:rFonts w:ascii="Arial" w:hAnsi="Arial" w:cs="Arial"/>
                <w:lang w:val="en-US"/>
              </w:rPr>
            </w:pPr>
            <w:r w:rsidRPr="00782B03">
              <w:rPr>
                <w:rStyle w:val="st"/>
                <w:rFonts w:ascii="Arial" w:hAnsi="Arial" w:cs="Arial"/>
                <w:lang w:val="en-US"/>
              </w:rPr>
              <w:t>11-12. Intracellular signal transduction.</w:t>
            </w:r>
          </w:p>
          <w:p w:rsidR="007C7451" w:rsidRPr="00782B03" w:rsidRDefault="007C7451" w:rsidP="00CD0962">
            <w:pPr>
              <w:suppressAutoHyphens/>
              <w:ind w:left="34"/>
              <w:jc w:val="both"/>
              <w:rPr>
                <w:rFonts w:ascii="Arial" w:hAnsi="Arial" w:cs="Arial"/>
                <w:lang w:val="en-US"/>
              </w:rPr>
            </w:pPr>
            <w:r w:rsidRPr="00782B03">
              <w:rPr>
                <w:rStyle w:val="st"/>
                <w:rFonts w:ascii="Arial" w:hAnsi="Arial" w:cs="Arial"/>
                <w:lang w:val="en-US"/>
              </w:rPr>
              <w:t>13- 14.  Integration of cellular activities and the cell cycle control.</w:t>
            </w:r>
          </w:p>
        </w:tc>
      </w:tr>
      <w:tr w:rsidR="007C7451" w:rsidRPr="00782B03" w:rsidTr="00CD0962">
        <w:trPr>
          <w:trHeight w:val="1360"/>
        </w:trPr>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C7451" w:rsidRPr="00782B03" w:rsidRDefault="007C7451" w:rsidP="00CD0962">
            <w:pPr>
              <w:suppressAutoHyphens/>
              <w:spacing w:before="60"/>
              <w:jc w:val="both"/>
              <w:rPr>
                <w:rFonts w:ascii="Arial" w:hAnsi="Arial" w:cs="Arial"/>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p w:rsidR="007C7451" w:rsidRPr="00782B03" w:rsidRDefault="007C7451" w:rsidP="00CD0962">
            <w:pPr>
              <w:suppressAutoHyphens/>
              <w:spacing w:before="60"/>
              <w:jc w:val="both"/>
              <w:rPr>
                <w:rFonts w:ascii="Arial" w:hAnsi="Arial" w:cs="Arial"/>
                <w:b/>
                <w:lang w:val="en-US"/>
              </w:rPr>
            </w:pPr>
            <w:r w:rsidRPr="00782B03">
              <w:rPr>
                <w:rFonts w:ascii="Arial" w:hAnsi="Arial" w:cs="Arial"/>
                <w:lang w:val="en-US"/>
              </w:rPr>
              <w:t>Students will carry out different molecular experiments in order to learn about the basic molecular and bioinformatics investigation methods.</w:t>
            </w:r>
          </w:p>
        </w:tc>
      </w:tr>
      <w:tr w:rsidR="007C745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C7451" w:rsidRPr="00782B03" w:rsidRDefault="007C7451" w:rsidP="00CD0962">
            <w:pPr>
              <w:suppressAutoHyphens/>
              <w:ind w:left="34"/>
              <w:jc w:val="both"/>
              <w:rPr>
                <w:rFonts w:ascii="Arial" w:hAnsi="Arial" w:cs="Arial"/>
                <w:b/>
                <w:lang w:val="en-US"/>
              </w:rPr>
            </w:pPr>
            <w:r w:rsidRPr="00782B03">
              <w:rPr>
                <w:rFonts w:ascii="Arial" w:hAnsi="Arial" w:cs="Arial"/>
                <w:b/>
                <w:lang w:val="en-US"/>
              </w:rPr>
              <w:t>Schedule:</w:t>
            </w:r>
          </w:p>
          <w:p w:rsidR="007C7451" w:rsidRPr="00782B03" w:rsidRDefault="007C7451" w:rsidP="00CD0962">
            <w:pPr>
              <w:suppressAutoHyphens/>
              <w:ind w:left="34"/>
              <w:jc w:val="both"/>
              <w:rPr>
                <w:rFonts w:ascii="Arial" w:hAnsi="Arial" w:cs="Arial"/>
                <w:lang w:val="en-US"/>
              </w:rPr>
            </w:pPr>
            <w:r w:rsidRPr="00782B03">
              <w:rPr>
                <w:rFonts w:ascii="Arial" w:hAnsi="Arial" w:cs="Arial"/>
                <w:lang w:val="en-US"/>
              </w:rPr>
              <w:t>1-2. Electronic databases for molecular biology</w:t>
            </w:r>
          </w:p>
          <w:p w:rsidR="007C7451" w:rsidRPr="00782B03" w:rsidRDefault="007C7451" w:rsidP="00CD0962">
            <w:pPr>
              <w:suppressAutoHyphens/>
              <w:ind w:left="34"/>
              <w:jc w:val="both"/>
              <w:rPr>
                <w:rFonts w:ascii="Arial" w:hAnsi="Arial" w:cs="Arial"/>
                <w:lang w:val="en-US"/>
              </w:rPr>
            </w:pPr>
            <w:r w:rsidRPr="00782B03">
              <w:rPr>
                <w:rFonts w:ascii="Arial" w:hAnsi="Arial" w:cs="Arial"/>
                <w:lang w:val="en-US"/>
              </w:rPr>
              <w:t>3-4. Molecular investigation methods used for Genetics, Cell biology and Biochemistry.</w:t>
            </w:r>
          </w:p>
          <w:p w:rsidR="007C7451" w:rsidRPr="00782B03" w:rsidRDefault="007C7451" w:rsidP="00CD0962">
            <w:pPr>
              <w:suppressAutoHyphens/>
              <w:ind w:left="34"/>
              <w:jc w:val="both"/>
              <w:rPr>
                <w:rFonts w:ascii="Arial" w:hAnsi="Arial" w:cs="Arial"/>
                <w:lang w:val="en-US"/>
              </w:rPr>
            </w:pPr>
            <w:r w:rsidRPr="00782B03">
              <w:rPr>
                <w:rFonts w:ascii="Arial" w:hAnsi="Arial" w:cs="Arial"/>
                <w:lang w:val="en-US"/>
              </w:rPr>
              <w:t>5. Molecular dissection of cellular functions, a research strategy.</w:t>
            </w:r>
          </w:p>
          <w:p w:rsidR="007C7451" w:rsidRPr="00782B03" w:rsidRDefault="007C7451" w:rsidP="00CD0962">
            <w:pPr>
              <w:suppressAutoHyphens/>
              <w:ind w:left="34"/>
              <w:jc w:val="both"/>
              <w:rPr>
                <w:rFonts w:ascii="Arial" w:hAnsi="Arial" w:cs="Arial"/>
                <w:lang w:val="en-US"/>
              </w:rPr>
            </w:pPr>
            <w:r w:rsidRPr="00782B03">
              <w:rPr>
                <w:rFonts w:ascii="Arial" w:hAnsi="Arial" w:cs="Arial"/>
                <w:lang w:val="en-US"/>
              </w:rPr>
              <w:t xml:space="preserve">6. Analysis of chromosomes. </w:t>
            </w:r>
          </w:p>
          <w:p w:rsidR="007C7451" w:rsidRPr="00782B03" w:rsidRDefault="007C7451" w:rsidP="00CD0962">
            <w:pPr>
              <w:suppressAutoHyphens/>
              <w:ind w:left="34"/>
              <w:jc w:val="both"/>
              <w:rPr>
                <w:rFonts w:ascii="Arial" w:hAnsi="Arial" w:cs="Arial"/>
                <w:lang w:val="en-US"/>
              </w:rPr>
            </w:pPr>
            <w:r w:rsidRPr="00782B03">
              <w:rPr>
                <w:rFonts w:ascii="Arial" w:hAnsi="Arial" w:cs="Arial"/>
                <w:lang w:val="en-US"/>
              </w:rPr>
              <w:t xml:space="preserve">7. Genomic and plasmid DNA isolation. </w:t>
            </w:r>
          </w:p>
          <w:p w:rsidR="007C7451" w:rsidRPr="00782B03" w:rsidRDefault="007C7451" w:rsidP="00CD0962">
            <w:pPr>
              <w:suppressAutoHyphens/>
              <w:ind w:left="34"/>
              <w:jc w:val="both"/>
              <w:rPr>
                <w:rFonts w:ascii="Arial" w:hAnsi="Arial" w:cs="Arial"/>
                <w:lang w:val="en-US"/>
              </w:rPr>
            </w:pPr>
            <w:r w:rsidRPr="00782B03">
              <w:rPr>
                <w:rFonts w:ascii="Arial" w:hAnsi="Arial" w:cs="Arial"/>
                <w:lang w:val="en-US"/>
              </w:rPr>
              <w:t xml:space="preserve">8. </w:t>
            </w:r>
            <w:proofErr w:type="spellStart"/>
            <w:r w:rsidRPr="00782B03">
              <w:rPr>
                <w:rFonts w:ascii="Arial" w:hAnsi="Arial" w:cs="Arial"/>
                <w:lang w:val="en-US"/>
              </w:rPr>
              <w:t>Restrictional</w:t>
            </w:r>
            <w:proofErr w:type="spellEnd"/>
            <w:r w:rsidRPr="00782B03">
              <w:rPr>
                <w:rFonts w:ascii="Arial" w:hAnsi="Arial" w:cs="Arial"/>
                <w:lang w:val="en-US"/>
              </w:rPr>
              <w:t xml:space="preserve"> endonuclease digestion of DNA and gel electrophoresis.</w:t>
            </w:r>
          </w:p>
          <w:p w:rsidR="007C7451" w:rsidRPr="00782B03" w:rsidRDefault="007C7451" w:rsidP="00CD0962">
            <w:pPr>
              <w:suppressAutoHyphens/>
              <w:ind w:left="34"/>
              <w:jc w:val="both"/>
              <w:rPr>
                <w:rFonts w:ascii="Arial" w:hAnsi="Arial" w:cs="Arial"/>
                <w:lang w:val="en-US"/>
              </w:rPr>
            </w:pPr>
            <w:r w:rsidRPr="00782B03">
              <w:rPr>
                <w:rFonts w:ascii="Arial" w:hAnsi="Arial" w:cs="Arial"/>
                <w:lang w:val="en-US"/>
              </w:rPr>
              <w:t>9-11. Molecular cloning.</w:t>
            </w:r>
          </w:p>
          <w:p w:rsidR="007C7451" w:rsidRPr="00782B03" w:rsidRDefault="007C7451" w:rsidP="00CD0962">
            <w:pPr>
              <w:suppressAutoHyphens/>
              <w:ind w:left="34"/>
              <w:jc w:val="both"/>
              <w:rPr>
                <w:rFonts w:ascii="Arial" w:hAnsi="Arial" w:cs="Arial"/>
                <w:lang w:val="en-US"/>
              </w:rPr>
            </w:pPr>
            <w:r w:rsidRPr="00782B03">
              <w:rPr>
                <w:rFonts w:ascii="Arial" w:hAnsi="Arial" w:cs="Arial"/>
                <w:lang w:val="en-US"/>
              </w:rPr>
              <w:t>12-14. Bacterial expression of recombinant protein.</w:t>
            </w:r>
          </w:p>
        </w:tc>
      </w:tr>
      <w:tr w:rsidR="007C7451"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7C7451" w:rsidRPr="00782B03" w:rsidRDefault="007C7451"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7C7451"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7C7451" w:rsidRPr="00782B03" w:rsidRDefault="007C7451" w:rsidP="007C7451">
            <w:pPr>
              <w:pStyle w:val="Listaszerbekezds"/>
              <w:numPr>
                <w:ilvl w:val="0"/>
                <w:numId w:val="41"/>
              </w:numPr>
              <w:jc w:val="both"/>
              <w:rPr>
                <w:rFonts w:ascii="Arial" w:hAnsi="Arial" w:cs="Arial"/>
                <w:color w:val="000000"/>
                <w:sz w:val="22"/>
                <w:szCs w:val="22"/>
                <w:lang w:val="en-US"/>
              </w:rPr>
            </w:pPr>
            <w:r w:rsidRPr="00782B03">
              <w:rPr>
                <w:rFonts w:ascii="Arial" w:hAnsi="Arial" w:cs="Arial"/>
                <w:color w:val="000000"/>
                <w:sz w:val="22"/>
                <w:szCs w:val="22"/>
                <w:lang w:val="en-US"/>
              </w:rPr>
              <w:t xml:space="preserve">Alberts, B., </w:t>
            </w:r>
            <w:proofErr w:type="spellStart"/>
            <w:r w:rsidRPr="00782B03">
              <w:rPr>
                <w:rFonts w:ascii="Arial" w:hAnsi="Arial" w:cs="Arial"/>
                <w:color w:val="000000"/>
                <w:sz w:val="22"/>
                <w:szCs w:val="22"/>
                <w:lang w:val="en-US"/>
              </w:rPr>
              <w:t>Brey</w:t>
            </w:r>
            <w:proofErr w:type="spellEnd"/>
            <w:r w:rsidRPr="00782B03">
              <w:rPr>
                <w:rFonts w:ascii="Arial" w:hAnsi="Arial" w:cs="Arial"/>
                <w:color w:val="000000"/>
                <w:sz w:val="22"/>
                <w:szCs w:val="22"/>
                <w:lang w:val="en-US"/>
              </w:rPr>
              <w:t>, D., Hopkin, K., Johnson, A., Lewis, J., Raff, M., Roberts, K., Walter, P. (2016). Essential cell biology. 4th edition. Garland Science, Taylor &amp; Francis Group, New York, USA. ISBN-13: 978-0815344544</w:t>
            </w:r>
          </w:p>
          <w:p w:rsidR="007C7451" w:rsidRPr="00782B03" w:rsidRDefault="007C7451" w:rsidP="007C7451">
            <w:pPr>
              <w:pStyle w:val="Listaszerbekezds"/>
              <w:numPr>
                <w:ilvl w:val="0"/>
                <w:numId w:val="41"/>
              </w:numPr>
              <w:jc w:val="both"/>
              <w:rPr>
                <w:rFonts w:ascii="Arial" w:hAnsi="Arial" w:cs="Arial"/>
                <w:color w:val="000000"/>
                <w:sz w:val="22"/>
                <w:szCs w:val="22"/>
                <w:lang w:val="en-US"/>
              </w:rPr>
            </w:pPr>
            <w:r w:rsidRPr="00782B03">
              <w:rPr>
                <w:rFonts w:ascii="Arial" w:hAnsi="Arial" w:cs="Arial"/>
                <w:color w:val="000000"/>
                <w:sz w:val="22"/>
                <w:szCs w:val="22"/>
                <w:lang w:val="en-US"/>
              </w:rPr>
              <w:t>Alberts, B., Johnson, A, Lewis, J. Morgan, D., Raff, M., Roberts, K., Walter, P.  (2014). Molecular Biology of the Cell. Sixth Edition. Garland Science, Taylor &amp; Francis Group, New York. ISBN-13: 978-0815344322</w:t>
            </w:r>
          </w:p>
          <w:p w:rsidR="007C7451" w:rsidRPr="00782B03" w:rsidRDefault="007C7451" w:rsidP="007C7451">
            <w:pPr>
              <w:pStyle w:val="Listaszerbekezds"/>
              <w:numPr>
                <w:ilvl w:val="0"/>
                <w:numId w:val="41"/>
              </w:numPr>
              <w:jc w:val="both"/>
              <w:rPr>
                <w:rFonts w:ascii="Arial" w:hAnsi="Arial" w:cs="Arial"/>
                <w:color w:val="000000"/>
                <w:sz w:val="22"/>
                <w:szCs w:val="22"/>
                <w:lang w:val="en-US"/>
              </w:rPr>
            </w:pPr>
            <w:r w:rsidRPr="00782B03">
              <w:rPr>
                <w:rFonts w:ascii="Arial" w:hAnsi="Arial" w:cs="Arial"/>
                <w:color w:val="000000"/>
                <w:sz w:val="22"/>
                <w:szCs w:val="22"/>
                <w:lang w:val="en-US"/>
              </w:rPr>
              <w:t>Pollard, T.D., Earnshaw, W.C., Lippincott-Schwartz, J. and Johnson, G. (2017). Cell Biology, 3rd Edition, Elsevier, ISBN: 9780323341264</w:t>
            </w:r>
          </w:p>
          <w:p w:rsidR="007C7451" w:rsidRPr="00782B03" w:rsidRDefault="007C7451" w:rsidP="007C7451">
            <w:pPr>
              <w:pStyle w:val="Listaszerbekezds"/>
              <w:numPr>
                <w:ilvl w:val="0"/>
                <w:numId w:val="41"/>
              </w:numPr>
              <w:jc w:val="both"/>
              <w:rPr>
                <w:rFonts w:ascii="Arial" w:hAnsi="Arial" w:cs="Arial"/>
                <w:color w:val="000000"/>
                <w:sz w:val="22"/>
                <w:szCs w:val="22"/>
                <w:lang w:val="en-US"/>
              </w:rPr>
            </w:pPr>
            <w:r w:rsidRPr="00782B03">
              <w:rPr>
                <w:rFonts w:ascii="Arial" w:hAnsi="Arial" w:cs="Arial"/>
                <w:color w:val="000000"/>
                <w:sz w:val="22"/>
                <w:szCs w:val="22"/>
                <w:lang w:val="en-US"/>
              </w:rPr>
              <w:t>PUBMED database</w:t>
            </w:r>
          </w:p>
          <w:p w:rsidR="007C7451" w:rsidRPr="00782B03" w:rsidRDefault="007C7451" w:rsidP="00CD0962">
            <w:pPr>
              <w:pStyle w:val="Listaszerbekezds"/>
              <w:jc w:val="both"/>
              <w:rPr>
                <w:rFonts w:ascii="Arial" w:hAnsi="Arial" w:cs="Arial"/>
                <w:color w:val="000000"/>
                <w:sz w:val="22"/>
                <w:szCs w:val="22"/>
                <w:lang w:val="en-US"/>
              </w:rPr>
            </w:pPr>
            <w:r w:rsidRPr="00782B03">
              <w:rPr>
                <w:rFonts w:ascii="Arial" w:hAnsi="Arial" w:cs="Arial"/>
                <w:color w:val="000000"/>
                <w:sz w:val="22"/>
                <w:szCs w:val="22"/>
                <w:lang w:val="en-US"/>
              </w:rPr>
              <w:t xml:space="preserve">- </w:t>
            </w:r>
            <w:proofErr w:type="spellStart"/>
            <w:r w:rsidRPr="00782B03">
              <w:rPr>
                <w:rFonts w:ascii="Arial" w:hAnsi="Arial" w:cs="Arial"/>
                <w:color w:val="000000"/>
                <w:sz w:val="22"/>
                <w:szCs w:val="22"/>
                <w:lang w:val="en-US"/>
              </w:rPr>
              <w:t>Pagon</w:t>
            </w:r>
            <w:proofErr w:type="spellEnd"/>
            <w:r w:rsidRPr="00782B03">
              <w:rPr>
                <w:rFonts w:ascii="Arial" w:hAnsi="Arial" w:cs="Arial"/>
                <w:color w:val="000000"/>
                <w:sz w:val="22"/>
                <w:szCs w:val="22"/>
                <w:lang w:val="en-US"/>
              </w:rPr>
              <w:t xml:space="preserve"> RA, Adam MP, </w:t>
            </w:r>
            <w:proofErr w:type="spellStart"/>
            <w:r w:rsidRPr="00782B03">
              <w:rPr>
                <w:rFonts w:ascii="Arial" w:hAnsi="Arial" w:cs="Arial"/>
                <w:color w:val="000000"/>
                <w:sz w:val="22"/>
                <w:szCs w:val="22"/>
                <w:lang w:val="en-US"/>
              </w:rPr>
              <w:t>Ardinger</w:t>
            </w:r>
            <w:proofErr w:type="spellEnd"/>
            <w:r w:rsidRPr="00782B03">
              <w:rPr>
                <w:rFonts w:ascii="Arial" w:hAnsi="Arial" w:cs="Arial"/>
                <w:color w:val="000000"/>
                <w:sz w:val="22"/>
                <w:szCs w:val="22"/>
                <w:lang w:val="en-US"/>
              </w:rPr>
              <w:t xml:space="preserve"> HH, et al., editors. (1993-2014). </w:t>
            </w:r>
            <w:proofErr w:type="spellStart"/>
            <w:r w:rsidRPr="00782B03">
              <w:rPr>
                <w:rFonts w:ascii="Arial" w:hAnsi="Arial" w:cs="Arial"/>
                <w:color w:val="000000"/>
                <w:sz w:val="22"/>
                <w:szCs w:val="22"/>
                <w:lang w:val="en-US"/>
              </w:rPr>
              <w:t>GeneReviews</w:t>
            </w:r>
            <w:proofErr w:type="spellEnd"/>
            <w:r w:rsidRPr="00782B03">
              <w:rPr>
                <w:rFonts w:ascii="Arial" w:hAnsi="Arial" w:cs="Arial"/>
                <w:color w:val="000000"/>
                <w:sz w:val="22"/>
                <w:szCs w:val="22"/>
                <w:lang w:val="en-US"/>
              </w:rPr>
              <w:t>® [Internet]. Seattle (WA): University of Washington, Seattle; 1993-2014.</w:t>
            </w:r>
          </w:p>
          <w:p w:rsidR="007C7451" w:rsidRPr="00782B03" w:rsidRDefault="007C7451" w:rsidP="00CD0962">
            <w:pPr>
              <w:pStyle w:val="Listaszerbekezds"/>
              <w:jc w:val="both"/>
              <w:rPr>
                <w:rFonts w:ascii="Arial" w:hAnsi="Arial" w:cs="Arial"/>
                <w:color w:val="000000"/>
                <w:sz w:val="22"/>
                <w:szCs w:val="22"/>
                <w:lang w:val="en-US"/>
              </w:rPr>
            </w:pPr>
            <w:r w:rsidRPr="00782B03">
              <w:rPr>
                <w:rFonts w:ascii="Arial" w:hAnsi="Arial" w:cs="Arial"/>
                <w:color w:val="000000"/>
                <w:sz w:val="22"/>
                <w:szCs w:val="22"/>
                <w:lang w:val="en-US"/>
              </w:rPr>
              <w:t>- Making Sense of Your Genes: A Guide to Genetic Counselling. National Society of Genetic Counselors; Genetic Alliance. Washington (DC): Genetic Alliance; 2008.</w:t>
            </w:r>
          </w:p>
          <w:p w:rsidR="007C7451" w:rsidRPr="00782B03" w:rsidRDefault="007C7451" w:rsidP="00CD0962">
            <w:pPr>
              <w:pStyle w:val="Listaszerbekezds"/>
              <w:jc w:val="both"/>
              <w:rPr>
                <w:rFonts w:ascii="Arial" w:hAnsi="Arial" w:cs="Arial"/>
                <w:color w:val="000000"/>
                <w:sz w:val="22"/>
                <w:szCs w:val="22"/>
                <w:lang w:val="en-US"/>
              </w:rPr>
            </w:pPr>
            <w:r w:rsidRPr="00782B03">
              <w:rPr>
                <w:rFonts w:ascii="Arial" w:hAnsi="Arial" w:cs="Arial"/>
                <w:color w:val="000000"/>
                <w:sz w:val="22"/>
                <w:szCs w:val="22"/>
                <w:lang w:val="en-US"/>
              </w:rPr>
              <w:t>- Integrating Large-Scale Genomic Information into Clinical Practice: Workshop Summary. Institute of Medicine (US). Washington (DC): National Academies Press (US); 2012.</w:t>
            </w:r>
          </w:p>
        </w:tc>
      </w:tr>
      <w:tr w:rsidR="007C7451"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7C7451" w:rsidRPr="00782B03" w:rsidRDefault="007C7451" w:rsidP="00CD0962">
            <w:pPr>
              <w:suppressAutoHyphens/>
              <w:jc w:val="both"/>
              <w:rPr>
                <w:rFonts w:ascii="Arial" w:hAnsi="Arial" w:cs="Arial"/>
                <w:b/>
                <w:color w:val="FF0000"/>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7C7451"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C7451" w:rsidRPr="00782B03" w:rsidRDefault="007C7451" w:rsidP="007C7451">
            <w:pPr>
              <w:numPr>
                <w:ilvl w:val="0"/>
                <w:numId w:val="45"/>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7C7451" w:rsidRPr="00782B03" w:rsidRDefault="007C7451" w:rsidP="007C7451">
            <w:pPr>
              <w:pStyle w:val="Listaszerbekezds"/>
              <w:numPr>
                <w:ilvl w:val="0"/>
                <w:numId w:val="42"/>
              </w:numPr>
              <w:tabs>
                <w:tab w:val="left" w:pos="317"/>
              </w:tabs>
              <w:suppressAutoHyphens/>
              <w:ind w:left="717" w:hanging="270"/>
              <w:jc w:val="both"/>
              <w:rPr>
                <w:rFonts w:ascii="Arial" w:hAnsi="Arial" w:cs="Arial"/>
                <w:sz w:val="22"/>
                <w:szCs w:val="22"/>
                <w:lang w:val="en-US"/>
              </w:rPr>
            </w:pPr>
            <w:r w:rsidRPr="00782B03">
              <w:rPr>
                <w:rFonts w:ascii="Arial" w:hAnsi="Arial" w:cs="Arial"/>
                <w:sz w:val="22"/>
                <w:szCs w:val="22"/>
                <w:lang w:val="en-US"/>
              </w:rPr>
              <w:t>The organization levels of living material, and the system theory based interpretation of vital phenomena.</w:t>
            </w:r>
          </w:p>
          <w:p w:rsidR="007C7451" w:rsidRPr="00782B03" w:rsidRDefault="007C7451" w:rsidP="007C7451">
            <w:pPr>
              <w:pStyle w:val="Listaszerbekezds"/>
              <w:numPr>
                <w:ilvl w:val="0"/>
                <w:numId w:val="42"/>
              </w:numPr>
              <w:tabs>
                <w:tab w:val="left" w:pos="317"/>
              </w:tabs>
              <w:suppressAutoHyphens/>
              <w:ind w:left="717" w:hanging="270"/>
              <w:jc w:val="both"/>
              <w:rPr>
                <w:rFonts w:ascii="Arial" w:hAnsi="Arial" w:cs="Arial"/>
                <w:sz w:val="22"/>
                <w:szCs w:val="22"/>
                <w:lang w:val="en-US"/>
              </w:rPr>
            </w:pPr>
            <w:r w:rsidRPr="00782B03">
              <w:rPr>
                <w:rFonts w:ascii="Arial" w:hAnsi="Arial" w:cs="Arial"/>
                <w:sz w:val="22"/>
                <w:szCs w:val="22"/>
                <w:lang w:val="en-US"/>
              </w:rPr>
              <w:t>The pro- and eukaryotic cells structural and functional properties. The concept of genomic integrity and the cell cycle.</w:t>
            </w:r>
          </w:p>
          <w:p w:rsidR="007C7451" w:rsidRPr="00782B03" w:rsidRDefault="007C7451" w:rsidP="007C7451">
            <w:pPr>
              <w:pStyle w:val="Listaszerbekezds"/>
              <w:numPr>
                <w:ilvl w:val="0"/>
                <w:numId w:val="42"/>
              </w:numPr>
              <w:tabs>
                <w:tab w:val="left" w:pos="317"/>
              </w:tabs>
              <w:suppressAutoHyphens/>
              <w:ind w:left="717" w:hanging="270"/>
              <w:jc w:val="both"/>
              <w:rPr>
                <w:rFonts w:ascii="Arial" w:hAnsi="Arial" w:cs="Arial"/>
                <w:sz w:val="22"/>
                <w:szCs w:val="22"/>
                <w:lang w:val="en-US"/>
              </w:rPr>
            </w:pPr>
            <w:r w:rsidRPr="00782B03">
              <w:rPr>
                <w:rFonts w:ascii="Arial" w:hAnsi="Arial" w:cs="Arial"/>
                <w:sz w:val="22"/>
                <w:szCs w:val="22"/>
                <w:lang w:val="en-US"/>
              </w:rPr>
              <w:t>Multiple correlations between cellular phenomena and nutrition: the reciprocity of genetic and environmental regulation, cell cycle and redox potential regulation, signal transduction and gene expression, cellular homeostasis.</w:t>
            </w:r>
          </w:p>
          <w:p w:rsidR="007C7451" w:rsidRPr="00782B03" w:rsidRDefault="007C7451" w:rsidP="007C7451">
            <w:pPr>
              <w:numPr>
                <w:ilvl w:val="0"/>
                <w:numId w:val="45"/>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7C7451" w:rsidRPr="00782B03" w:rsidRDefault="007C7451" w:rsidP="007C7451">
            <w:pPr>
              <w:pStyle w:val="Listaszerbekezds"/>
              <w:numPr>
                <w:ilvl w:val="0"/>
                <w:numId w:val="43"/>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Capable of assessing the molecular aspects of health and nutrition, together with the molecular features of hazards to food chain.</w:t>
            </w:r>
          </w:p>
          <w:p w:rsidR="007C7451" w:rsidRPr="00782B03" w:rsidRDefault="007C7451" w:rsidP="007C7451">
            <w:pPr>
              <w:pStyle w:val="Listaszerbekezds"/>
              <w:numPr>
                <w:ilvl w:val="0"/>
                <w:numId w:val="43"/>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will acquire the knowledge to work in molecular laboratory using various molecular methods.</w:t>
            </w:r>
          </w:p>
          <w:p w:rsidR="007C7451" w:rsidRPr="00782B03" w:rsidRDefault="007C7451" w:rsidP="007C7451">
            <w:pPr>
              <w:numPr>
                <w:ilvl w:val="0"/>
                <w:numId w:val="45"/>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7C7451" w:rsidRPr="00782B03" w:rsidRDefault="007C7451" w:rsidP="007C7451">
            <w:pPr>
              <w:pStyle w:val="Listaszerbekezds"/>
              <w:numPr>
                <w:ilvl w:val="0"/>
                <w:numId w:val="44"/>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will become aware of the importance of personalized nutrition that is based on specific correlations between the individual characteristics of genomes and the nutritional /energetic statuses, and all together standing at the basis of novel food development strategies</w:t>
            </w:r>
          </w:p>
          <w:p w:rsidR="007C7451" w:rsidRPr="00782B03" w:rsidRDefault="007C7451" w:rsidP="007C7451">
            <w:pPr>
              <w:pStyle w:val="Listaszerbekezds"/>
              <w:numPr>
                <w:ilvl w:val="0"/>
                <w:numId w:val="44"/>
              </w:numPr>
              <w:jc w:val="both"/>
              <w:rPr>
                <w:rFonts w:ascii="Arial" w:hAnsi="Arial" w:cs="Arial"/>
                <w:sz w:val="22"/>
                <w:szCs w:val="22"/>
                <w:lang w:val="en-US"/>
              </w:rPr>
            </w:pPr>
            <w:r w:rsidRPr="00782B03">
              <w:rPr>
                <w:rFonts w:ascii="Arial" w:hAnsi="Arial" w:cs="Arial"/>
                <w:sz w:val="22"/>
                <w:szCs w:val="22"/>
                <w:lang w:val="en-US"/>
              </w:rPr>
              <w:t>Committed to food R &amp; D &amp; I activities</w:t>
            </w:r>
          </w:p>
          <w:p w:rsidR="007C7451" w:rsidRPr="00782B03" w:rsidRDefault="007C7451" w:rsidP="007C7451">
            <w:pPr>
              <w:numPr>
                <w:ilvl w:val="0"/>
                <w:numId w:val="45"/>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7C7451" w:rsidRPr="00782B03" w:rsidRDefault="007C7451" w:rsidP="007C7451">
            <w:pPr>
              <w:pStyle w:val="Listaszerbekezds"/>
              <w:numPr>
                <w:ilvl w:val="0"/>
                <w:numId w:val="44"/>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 xml:space="preserve">Committed to food quality/safety and sustainable solutions that support the health of the individuals, the society and </w:t>
            </w:r>
            <w:proofErr w:type="spellStart"/>
            <w:r w:rsidRPr="00782B03">
              <w:rPr>
                <w:rFonts w:ascii="Arial" w:hAnsi="Arial" w:cs="Arial"/>
                <w:sz w:val="22"/>
                <w:szCs w:val="22"/>
                <w:lang w:val="en-US"/>
              </w:rPr>
              <w:t>bioeconomy</w:t>
            </w:r>
            <w:proofErr w:type="spellEnd"/>
            <w:r w:rsidRPr="00782B03">
              <w:rPr>
                <w:rFonts w:ascii="Arial" w:hAnsi="Arial" w:cs="Arial"/>
                <w:sz w:val="22"/>
                <w:szCs w:val="22"/>
                <w:lang w:val="en-US"/>
              </w:rPr>
              <w:t>.</w:t>
            </w:r>
          </w:p>
        </w:tc>
      </w:tr>
    </w:tbl>
    <w:p w:rsidR="007C7451" w:rsidRPr="00782B03" w:rsidRDefault="007C7451" w:rsidP="007C7451">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7C7451" w:rsidRPr="00782B03" w:rsidTr="00CD0962">
        <w:trPr>
          <w:trHeight w:val="338"/>
        </w:trPr>
        <w:tc>
          <w:tcPr>
            <w:tcW w:w="9038" w:type="dxa"/>
            <w:shd w:val="clear" w:color="auto" w:fill="auto"/>
            <w:tcMar>
              <w:top w:w="57" w:type="dxa"/>
              <w:bottom w:w="57" w:type="dxa"/>
            </w:tcMar>
          </w:tcPr>
          <w:p w:rsidR="007C7451" w:rsidRPr="00782B03" w:rsidRDefault="007C7451" w:rsidP="00CD0962">
            <w:pPr>
              <w:suppressAutoHyphens/>
              <w:spacing w:before="60"/>
              <w:jc w:val="both"/>
              <w:rPr>
                <w:rFonts w:ascii="Arial" w:hAnsi="Arial" w:cs="Arial"/>
                <w:b/>
                <w:lang w:val="en-US"/>
              </w:rPr>
            </w:pPr>
            <w:r w:rsidRPr="00782B03">
              <w:rPr>
                <w:rFonts w:ascii="Arial" w:hAnsi="Arial" w:cs="Arial"/>
                <w:b/>
                <w:lang w:val="en-US"/>
              </w:rPr>
              <w:t xml:space="preserve">Responsible lecturer: Dr. </w:t>
            </w:r>
            <w:proofErr w:type="spellStart"/>
            <w:r w:rsidRPr="00782B03">
              <w:rPr>
                <w:rFonts w:ascii="Arial" w:hAnsi="Arial" w:cs="Arial"/>
                <w:b/>
                <w:lang w:val="en-US"/>
              </w:rPr>
              <w:t>Endre</w:t>
            </w:r>
            <w:proofErr w:type="spellEnd"/>
            <w:r w:rsidRPr="00782B03">
              <w:rPr>
                <w:rFonts w:ascii="Arial" w:hAnsi="Arial" w:cs="Arial"/>
                <w:b/>
                <w:lang w:val="en-US"/>
              </w:rPr>
              <w:t xml:space="preserve"> </w:t>
            </w:r>
            <w:proofErr w:type="spellStart"/>
            <w:r w:rsidRPr="00782B03">
              <w:rPr>
                <w:rFonts w:ascii="Arial" w:hAnsi="Arial" w:cs="Arial"/>
                <w:b/>
                <w:lang w:val="en-US"/>
              </w:rPr>
              <w:t>Máthé</w:t>
            </w:r>
            <w:proofErr w:type="spellEnd"/>
            <w:r w:rsidRPr="00782B03">
              <w:rPr>
                <w:rFonts w:ascii="Arial" w:hAnsi="Arial" w:cs="Arial"/>
                <w:b/>
                <w:lang w:val="en-US"/>
              </w:rPr>
              <w:t xml:space="preserve"> PhD</w:t>
            </w:r>
          </w:p>
        </w:tc>
      </w:tr>
      <w:tr w:rsidR="007C7451"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C7451" w:rsidRPr="00782B03" w:rsidRDefault="007C7451"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7C745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C7451" w:rsidRPr="00782B03" w:rsidRDefault="007C7451" w:rsidP="00CD0962">
            <w:pPr>
              <w:suppressAutoHyphens/>
              <w:jc w:val="both"/>
              <w:rPr>
                <w:rFonts w:ascii="Arial" w:hAnsi="Arial" w:cs="Arial"/>
                <w:lang w:val="en-US"/>
              </w:rPr>
            </w:pPr>
            <w:r w:rsidRPr="00782B03">
              <w:rPr>
                <w:rFonts w:ascii="Arial" w:hAnsi="Arial" w:cs="Arial"/>
                <w:lang w:val="en-US"/>
              </w:rPr>
              <w:t xml:space="preserve"> 2 essays on given topic</w:t>
            </w:r>
          </w:p>
        </w:tc>
      </w:tr>
      <w:tr w:rsidR="007C7451"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7C7451" w:rsidRPr="00782B03" w:rsidRDefault="007C7451"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7C745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C7451" w:rsidRPr="00782B03" w:rsidRDefault="007C7451" w:rsidP="00CD0962">
            <w:pPr>
              <w:suppressAutoHyphens/>
              <w:ind w:left="34"/>
              <w:jc w:val="both"/>
              <w:rPr>
                <w:rFonts w:ascii="Arial" w:hAnsi="Arial" w:cs="Arial"/>
                <w:lang w:val="en-US"/>
              </w:rPr>
            </w:pPr>
            <w:r w:rsidRPr="00782B03">
              <w:rPr>
                <w:rFonts w:ascii="Arial" w:hAnsi="Arial" w:cs="Arial"/>
                <w:lang w:val="en-US"/>
              </w:rPr>
              <w:t>Written and oral exam</w:t>
            </w:r>
          </w:p>
        </w:tc>
      </w:tr>
      <w:tr w:rsidR="007C745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7C7451" w:rsidRPr="00782B03" w:rsidRDefault="007C7451"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7C745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C7451" w:rsidRPr="00782B03" w:rsidRDefault="007C7451" w:rsidP="00CD0962">
            <w:pPr>
              <w:tabs>
                <w:tab w:val="left" w:pos="1277"/>
              </w:tabs>
              <w:suppressAutoHyphens/>
              <w:ind w:left="34"/>
              <w:jc w:val="both"/>
              <w:rPr>
                <w:rFonts w:ascii="Arial" w:hAnsi="Arial" w:cs="Arial"/>
                <w:lang w:val="en-US"/>
              </w:rPr>
            </w:pPr>
            <w:r w:rsidRPr="00782B03">
              <w:rPr>
                <w:rFonts w:ascii="Arial" w:hAnsi="Arial" w:cs="Arial"/>
                <w:lang w:val="en-US"/>
              </w:rPr>
              <w:t>Submission of 2 essays</w:t>
            </w:r>
          </w:p>
          <w:p w:rsidR="007C7451" w:rsidRPr="00782B03" w:rsidRDefault="007C7451" w:rsidP="00CD0962">
            <w:pPr>
              <w:tabs>
                <w:tab w:val="left" w:pos="1277"/>
              </w:tabs>
              <w:suppressAutoHyphens/>
              <w:ind w:left="34"/>
              <w:jc w:val="both"/>
              <w:rPr>
                <w:rFonts w:ascii="Arial" w:hAnsi="Arial" w:cs="Arial"/>
                <w:lang w:val="en-US"/>
              </w:rPr>
            </w:pPr>
            <w:r w:rsidRPr="00782B03">
              <w:rPr>
                <w:rFonts w:ascii="Arial" w:hAnsi="Arial" w:cs="Arial"/>
                <w:lang w:val="en-US"/>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w:t>
            </w:r>
          </w:p>
        </w:tc>
      </w:tr>
      <w:tr w:rsidR="007C7451"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C7451" w:rsidRPr="00782B03" w:rsidRDefault="007C7451"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7C745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C7451" w:rsidRPr="00782B03" w:rsidRDefault="007C7451" w:rsidP="007C7451">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What is the topic of molecular cell biology?</w:t>
            </w:r>
          </w:p>
          <w:p w:rsidR="007C7451" w:rsidRPr="00782B03" w:rsidRDefault="007C7451" w:rsidP="007C7451">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What are the main structural and functional features of the eukaryotic cell?</w:t>
            </w:r>
          </w:p>
          <w:p w:rsidR="007C7451" w:rsidRPr="00782B03" w:rsidRDefault="007C7451" w:rsidP="007C7451">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What are the main structural and functional features of the eukaryotic genome?</w:t>
            </w:r>
          </w:p>
          <w:p w:rsidR="007C7451" w:rsidRPr="00782B03" w:rsidRDefault="007C7451" w:rsidP="007C7451">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How is the nuclear transport regulated?</w:t>
            </w:r>
          </w:p>
          <w:p w:rsidR="007C7451" w:rsidRPr="00782B03" w:rsidRDefault="007C7451" w:rsidP="007C7451">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What is gene expression about?</w:t>
            </w:r>
          </w:p>
          <w:p w:rsidR="007C7451" w:rsidRPr="00782B03" w:rsidRDefault="007C7451" w:rsidP="007C7451">
            <w:pPr>
              <w:pStyle w:val="Listaszerbekezds"/>
              <w:numPr>
                <w:ilvl w:val="0"/>
                <w:numId w:val="46"/>
              </w:numPr>
              <w:jc w:val="both"/>
              <w:rPr>
                <w:rFonts w:ascii="Arial" w:hAnsi="Arial" w:cs="Arial"/>
                <w:sz w:val="22"/>
                <w:szCs w:val="22"/>
                <w:lang w:val="en-US"/>
              </w:rPr>
            </w:pPr>
            <w:r w:rsidRPr="00782B03">
              <w:rPr>
                <w:rFonts w:ascii="Arial" w:hAnsi="Arial" w:cs="Arial"/>
                <w:sz w:val="22"/>
                <w:szCs w:val="22"/>
                <w:lang w:val="en-US"/>
              </w:rPr>
              <w:t>What are the main structural and functional features of the mitochondria?</w:t>
            </w:r>
          </w:p>
          <w:p w:rsidR="007C7451" w:rsidRPr="00782B03" w:rsidRDefault="007C7451" w:rsidP="007C7451">
            <w:pPr>
              <w:pStyle w:val="Listaszerbekezds"/>
              <w:numPr>
                <w:ilvl w:val="0"/>
                <w:numId w:val="46"/>
              </w:numPr>
              <w:jc w:val="both"/>
              <w:rPr>
                <w:rFonts w:ascii="Arial" w:hAnsi="Arial" w:cs="Arial"/>
                <w:sz w:val="22"/>
                <w:szCs w:val="22"/>
                <w:lang w:val="en-US"/>
              </w:rPr>
            </w:pPr>
            <w:r w:rsidRPr="00782B03">
              <w:rPr>
                <w:rFonts w:ascii="Arial" w:hAnsi="Arial" w:cs="Arial"/>
                <w:sz w:val="22"/>
                <w:szCs w:val="22"/>
                <w:lang w:val="en-US"/>
              </w:rPr>
              <w:t>What are the main structural and functional features of the cytoskeleton?</w:t>
            </w:r>
          </w:p>
          <w:p w:rsidR="007C7451" w:rsidRPr="00782B03" w:rsidRDefault="007C7451" w:rsidP="007C7451">
            <w:pPr>
              <w:pStyle w:val="Listaszerbekezds"/>
              <w:numPr>
                <w:ilvl w:val="0"/>
                <w:numId w:val="46"/>
              </w:numPr>
              <w:jc w:val="both"/>
              <w:rPr>
                <w:rFonts w:ascii="Arial" w:hAnsi="Arial" w:cs="Arial"/>
                <w:sz w:val="22"/>
                <w:szCs w:val="22"/>
                <w:lang w:val="en-US"/>
              </w:rPr>
            </w:pPr>
            <w:r w:rsidRPr="00782B03">
              <w:rPr>
                <w:rFonts w:ascii="Arial" w:hAnsi="Arial" w:cs="Arial"/>
                <w:sz w:val="22"/>
                <w:szCs w:val="22"/>
                <w:lang w:val="en-US"/>
              </w:rPr>
              <w:t>What are the main structural and functional features of the intracellular signal transduction?</w:t>
            </w:r>
          </w:p>
          <w:p w:rsidR="007C7451" w:rsidRPr="00782B03" w:rsidRDefault="007C7451" w:rsidP="007C7451">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What are the features of spatial and temporal control of eukaryotic cell cycle?</w:t>
            </w:r>
          </w:p>
        </w:tc>
      </w:tr>
    </w:tbl>
    <w:p w:rsidR="00F42A96" w:rsidRPr="007C7451" w:rsidRDefault="00F42A96" w:rsidP="007C7451"/>
    <w:sectPr w:rsidR="00F42A96" w:rsidRPr="007C7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7A1"/>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02C314D2"/>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 w15:restartNumberingAfterBreak="0">
    <w:nsid w:val="06EE035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0A520C8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0BB42D88"/>
    <w:multiLevelType w:val="hybridMultilevel"/>
    <w:tmpl w:val="C5BAEE80"/>
    <w:lvl w:ilvl="0" w:tplc="471422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C752F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DA17FB2"/>
    <w:multiLevelType w:val="hybridMultilevel"/>
    <w:tmpl w:val="E652929A"/>
    <w:lvl w:ilvl="0" w:tplc="F3A6E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B7E92"/>
    <w:multiLevelType w:val="hybridMultilevel"/>
    <w:tmpl w:val="ED7EC348"/>
    <w:lvl w:ilvl="0" w:tplc="F3A6E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B1CA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1B3B6234"/>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1E2E744F"/>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20AF16C1"/>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F2268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216B43D1"/>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3206581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32825B37"/>
    <w:multiLevelType w:val="hybridMultilevel"/>
    <w:tmpl w:val="4B40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0169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350C4E3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8570E5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392862D7"/>
    <w:multiLevelType w:val="hybridMultilevel"/>
    <w:tmpl w:val="54246132"/>
    <w:lvl w:ilvl="0" w:tplc="040E0001">
      <w:start w:val="1"/>
      <w:numFmt w:val="bullet"/>
      <w:lvlText w:val=""/>
      <w:lvlJc w:val="left"/>
      <w:pPr>
        <w:ind w:left="754" w:hanging="360"/>
      </w:pPr>
      <w:rPr>
        <w:rFonts w:ascii="Symbol" w:hAnsi="Symbol" w:hint="default"/>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15:restartNumberingAfterBreak="0">
    <w:nsid w:val="3CE00E6D"/>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D6F0F43"/>
    <w:multiLevelType w:val="hybridMultilevel"/>
    <w:tmpl w:val="CF966528"/>
    <w:lvl w:ilvl="0" w:tplc="A98E15BA">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D9531D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41AB719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5" w15:restartNumberingAfterBreak="0">
    <w:nsid w:val="428F1741"/>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6" w15:restartNumberingAfterBreak="0">
    <w:nsid w:val="4BC9126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7" w15:restartNumberingAfterBreak="0">
    <w:nsid w:val="52A836F5"/>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8" w15:restartNumberingAfterBreak="0">
    <w:nsid w:val="52FD06E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9" w15:restartNumberingAfterBreak="0">
    <w:nsid w:val="58352FDD"/>
    <w:multiLevelType w:val="hybridMultilevel"/>
    <w:tmpl w:val="E4AEA00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31" w15:restartNumberingAfterBreak="0">
    <w:nsid w:val="5B896BE4"/>
    <w:multiLevelType w:val="hybridMultilevel"/>
    <w:tmpl w:val="BBA0816A"/>
    <w:lvl w:ilvl="0" w:tplc="F3A6E998">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2" w15:restartNumberingAfterBreak="0">
    <w:nsid w:val="5D600871"/>
    <w:multiLevelType w:val="hybridMultilevel"/>
    <w:tmpl w:val="E4AEA00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3" w15:restartNumberingAfterBreak="0">
    <w:nsid w:val="5D722D9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4" w15:restartNumberingAfterBreak="0">
    <w:nsid w:val="5F905C2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5" w15:restartNumberingAfterBreak="0">
    <w:nsid w:val="660A5B4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9652347"/>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7" w15:restartNumberingAfterBreak="0">
    <w:nsid w:val="6A4C255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C5D7E8B"/>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EAF78A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0" w15:restartNumberingAfterBreak="0">
    <w:nsid w:val="7301317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30A1161"/>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2" w15:restartNumberingAfterBreak="0">
    <w:nsid w:val="78D546A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3" w15:restartNumberingAfterBreak="0">
    <w:nsid w:val="798C3705"/>
    <w:multiLevelType w:val="hybridMultilevel"/>
    <w:tmpl w:val="F57C36C2"/>
    <w:lvl w:ilvl="0" w:tplc="47A28CA0">
      <w:start w:val="1"/>
      <w:numFmt w:val="decimal"/>
      <w:lvlText w:val="%1."/>
      <w:lvlJc w:val="left"/>
      <w:pPr>
        <w:ind w:left="111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B634EFD"/>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5" w15:restartNumberingAfterBreak="0">
    <w:nsid w:val="7C5226E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30"/>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34"/>
  </w:num>
  <w:num w:numId="7">
    <w:abstractNumId w:val="6"/>
  </w:num>
  <w:num w:numId="8">
    <w:abstractNumId w:val="9"/>
  </w:num>
  <w:num w:numId="9">
    <w:abstractNumId w:val="45"/>
  </w:num>
  <w:num w:numId="10">
    <w:abstractNumId w:val="5"/>
  </w:num>
  <w:num w:numId="11">
    <w:abstractNumId w:val="23"/>
  </w:num>
  <w:num w:numId="12">
    <w:abstractNumId w:val="36"/>
  </w:num>
  <w:num w:numId="13">
    <w:abstractNumId w:val="43"/>
  </w:num>
  <w:num w:numId="14">
    <w:abstractNumId w:val="37"/>
  </w:num>
  <w:num w:numId="15">
    <w:abstractNumId w:val="4"/>
  </w:num>
  <w:num w:numId="16">
    <w:abstractNumId w:val="15"/>
  </w:num>
  <w:num w:numId="17">
    <w:abstractNumId w:val="20"/>
  </w:num>
  <w:num w:numId="18">
    <w:abstractNumId w:val="13"/>
  </w:num>
  <w:num w:numId="19">
    <w:abstractNumId w:val="42"/>
  </w:num>
  <w:num w:numId="20">
    <w:abstractNumId w:val="26"/>
  </w:num>
  <w:num w:numId="21">
    <w:abstractNumId w:val="33"/>
  </w:num>
  <w:num w:numId="22">
    <w:abstractNumId w:val="38"/>
  </w:num>
  <w:num w:numId="23">
    <w:abstractNumId w:val="18"/>
  </w:num>
  <w:num w:numId="24">
    <w:abstractNumId w:val="2"/>
  </w:num>
  <w:num w:numId="25">
    <w:abstractNumId w:val="44"/>
  </w:num>
  <w:num w:numId="26">
    <w:abstractNumId w:val="25"/>
  </w:num>
  <w:num w:numId="27">
    <w:abstractNumId w:val="22"/>
  </w:num>
  <w:num w:numId="28">
    <w:abstractNumId w:val="28"/>
  </w:num>
  <w:num w:numId="29">
    <w:abstractNumId w:val="12"/>
  </w:num>
  <w:num w:numId="30">
    <w:abstractNumId w:val="0"/>
  </w:num>
  <w:num w:numId="31">
    <w:abstractNumId w:val="40"/>
  </w:num>
  <w:num w:numId="32">
    <w:abstractNumId w:val="19"/>
  </w:num>
  <w:num w:numId="33">
    <w:abstractNumId w:val="1"/>
  </w:num>
  <w:num w:numId="34">
    <w:abstractNumId w:val="29"/>
  </w:num>
  <w:num w:numId="35">
    <w:abstractNumId w:val="32"/>
  </w:num>
  <w:num w:numId="36">
    <w:abstractNumId w:val="11"/>
  </w:num>
  <w:num w:numId="37">
    <w:abstractNumId w:val="39"/>
  </w:num>
  <w:num w:numId="38">
    <w:abstractNumId w:val="14"/>
  </w:num>
  <w:num w:numId="39">
    <w:abstractNumId w:val="35"/>
  </w:num>
  <w:num w:numId="40">
    <w:abstractNumId w:val="41"/>
  </w:num>
  <w:num w:numId="41">
    <w:abstractNumId w:val="16"/>
  </w:num>
  <w:num w:numId="42">
    <w:abstractNumId w:val="31"/>
  </w:num>
  <w:num w:numId="43">
    <w:abstractNumId w:val="8"/>
  </w:num>
  <w:num w:numId="44">
    <w:abstractNumId w:val="7"/>
  </w:num>
  <w:num w:numId="45">
    <w:abstractNumId w:val="27"/>
  </w:num>
  <w:num w:numId="4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1D7E0E"/>
    <w:rsid w:val="002473B4"/>
    <w:rsid w:val="002D1CA3"/>
    <w:rsid w:val="002E638E"/>
    <w:rsid w:val="0035664F"/>
    <w:rsid w:val="003777F0"/>
    <w:rsid w:val="00381B14"/>
    <w:rsid w:val="004600AD"/>
    <w:rsid w:val="004C6F44"/>
    <w:rsid w:val="00576CBA"/>
    <w:rsid w:val="00582EF4"/>
    <w:rsid w:val="00632521"/>
    <w:rsid w:val="0067754A"/>
    <w:rsid w:val="006813B6"/>
    <w:rsid w:val="00681BCE"/>
    <w:rsid w:val="0074490C"/>
    <w:rsid w:val="007C7451"/>
    <w:rsid w:val="00A24104"/>
    <w:rsid w:val="00A35D3B"/>
    <w:rsid w:val="00A50FC7"/>
    <w:rsid w:val="00AD1E30"/>
    <w:rsid w:val="00B07011"/>
    <w:rsid w:val="00B86C89"/>
    <w:rsid w:val="00B92484"/>
    <w:rsid w:val="00BD6692"/>
    <w:rsid w:val="00BF07EF"/>
    <w:rsid w:val="00C052B9"/>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5079</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2019-08-28T09:53:00Z</dcterms:created>
  <dcterms:modified xsi:type="dcterms:W3CDTF">2019-08-28T09:53:00Z</dcterms:modified>
</cp:coreProperties>
</file>