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2737"/>
      </w:tblGrid>
      <w:tr w:rsidR="00A24104" w:rsidRPr="00782B03" w:rsidTr="00CD0962">
        <w:tc>
          <w:tcPr>
            <w:tcW w:w="6237" w:type="dxa"/>
            <w:tcBorders>
              <w:top w:val="single" w:sz="4" w:space="0" w:color="auto"/>
              <w:left w:val="single" w:sz="4" w:space="0" w:color="auto"/>
              <w:right w:val="single" w:sz="4" w:space="0" w:color="auto"/>
            </w:tcBorders>
            <w:shd w:val="clear" w:color="auto" w:fill="auto"/>
            <w:tcMar>
              <w:top w:w="57" w:type="dxa"/>
              <w:bottom w:w="57" w:type="dxa"/>
            </w:tcMar>
          </w:tcPr>
          <w:p w:rsidR="00A24104" w:rsidRPr="00782B03" w:rsidRDefault="00A24104" w:rsidP="00CD0962">
            <w:pPr>
              <w:suppressAutoHyphens/>
              <w:jc w:val="both"/>
              <w:rPr>
                <w:rFonts w:ascii="Arial" w:hAnsi="Arial" w:cs="Arial"/>
                <w:b/>
                <w:i/>
                <w:lang w:val="en-US"/>
              </w:rPr>
            </w:pPr>
            <w:r w:rsidRPr="00782B03">
              <w:rPr>
                <w:rFonts w:ascii="Arial" w:hAnsi="Arial" w:cs="Arial"/>
                <w:b/>
                <w:lang w:val="en-US"/>
              </w:rPr>
              <w:t>Title</w:t>
            </w:r>
            <w:r w:rsidRPr="00782B03">
              <w:rPr>
                <w:rFonts w:ascii="Arial" w:hAnsi="Arial" w:cs="Arial"/>
                <w:lang w:val="en-US"/>
              </w:rPr>
              <w:t xml:space="preserve"> of the subject:</w:t>
            </w:r>
            <w:r w:rsidRPr="00782B03">
              <w:rPr>
                <w:rFonts w:ascii="Arial" w:hAnsi="Arial" w:cs="Arial"/>
                <w:b/>
                <w:lang w:val="en-US"/>
              </w:rPr>
              <w:t xml:space="preserve"> </w:t>
            </w:r>
            <w:bookmarkStart w:id="0" w:name="_GoBack"/>
            <w:r w:rsidRPr="00782B03">
              <w:rPr>
                <w:rFonts w:ascii="Arial" w:hAnsi="Arial" w:cs="Arial"/>
                <w:b/>
                <w:lang w:val="en-US"/>
              </w:rPr>
              <w:t>Instrumental analytics MTBE7020A</w:t>
            </w:r>
            <w:bookmarkEnd w:id="0"/>
          </w:p>
        </w:tc>
        <w:tc>
          <w:tcPr>
            <w:tcW w:w="2801" w:type="dxa"/>
            <w:tcBorders>
              <w:top w:val="single" w:sz="4" w:space="0" w:color="auto"/>
              <w:left w:val="single" w:sz="4" w:space="0" w:color="auto"/>
              <w:right w:val="single" w:sz="4" w:space="0" w:color="auto"/>
            </w:tcBorders>
            <w:shd w:val="clear" w:color="auto" w:fill="auto"/>
            <w:tcMar>
              <w:top w:w="57" w:type="dxa"/>
              <w:bottom w:w="57" w:type="dxa"/>
            </w:tcMar>
          </w:tcPr>
          <w:p w:rsidR="00A24104" w:rsidRPr="00782B03" w:rsidRDefault="00A24104" w:rsidP="00CD0962">
            <w:pPr>
              <w:suppressAutoHyphens/>
              <w:spacing w:before="60"/>
              <w:jc w:val="both"/>
              <w:rPr>
                <w:rFonts w:ascii="Arial" w:hAnsi="Arial" w:cs="Arial"/>
                <w:b/>
                <w:lang w:val="en-US"/>
              </w:rPr>
            </w:pPr>
            <w:r w:rsidRPr="00782B03">
              <w:rPr>
                <w:rFonts w:ascii="Arial" w:hAnsi="Arial" w:cs="Arial"/>
                <w:b/>
                <w:lang w:val="en-US"/>
              </w:rPr>
              <w:t>ECTS Credit Points: 4</w:t>
            </w:r>
          </w:p>
        </w:tc>
      </w:tr>
      <w:tr w:rsidR="00A24104"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24104" w:rsidRPr="00782B03" w:rsidRDefault="00A24104" w:rsidP="00CD0962">
            <w:pPr>
              <w:suppressAutoHyphens/>
              <w:spacing w:before="6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compulsory</w:t>
            </w:r>
          </w:p>
        </w:tc>
      </w:tr>
      <w:tr w:rsidR="00A24104"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24104" w:rsidRPr="00782B03" w:rsidRDefault="00A24104" w:rsidP="00CD0962">
            <w:pPr>
              <w:suppressAutoHyphens/>
              <w:spacing w:before="40" w:after="40"/>
              <w:jc w:val="both"/>
              <w:rPr>
                <w:rFonts w:ascii="Arial" w:hAnsi="Arial" w:cs="Arial"/>
                <w:lang w:val="en-US"/>
              </w:rPr>
            </w:pPr>
            <w:r w:rsidRPr="00782B03">
              <w:rPr>
                <w:rFonts w:ascii="Arial" w:hAnsi="Arial" w:cs="Arial"/>
                <w:b/>
                <w:lang w:val="en-US"/>
              </w:rPr>
              <w:t xml:space="preserve">Ratio of theory and practice: 50-50% </w:t>
            </w:r>
          </w:p>
        </w:tc>
      </w:tr>
      <w:tr w:rsidR="00A24104"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24104" w:rsidRPr="00782B03" w:rsidRDefault="00A24104" w:rsidP="00CD0962">
            <w:pPr>
              <w:suppressAutoHyphens/>
              <w:spacing w:before="6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2 hour(s) lecture and 2 hour(s) practice per </w:t>
            </w:r>
            <w:r w:rsidRPr="00782B03">
              <w:rPr>
                <w:rFonts w:ascii="Arial" w:hAnsi="Arial" w:cs="Arial"/>
                <w:b/>
                <w:lang w:val="en-US"/>
              </w:rPr>
              <w:t>semester</w:t>
            </w:r>
            <w:r w:rsidRPr="00782B03">
              <w:rPr>
                <w:rFonts w:ascii="Arial" w:hAnsi="Arial" w:cs="Arial"/>
                <w:lang w:val="en-US"/>
              </w:rPr>
              <w:t xml:space="preserve"> </w:t>
            </w:r>
          </w:p>
        </w:tc>
      </w:tr>
      <w:tr w:rsidR="00A24104"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A24104" w:rsidRPr="00782B03" w:rsidRDefault="00A24104" w:rsidP="00CD0962">
            <w:pPr>
              <w:suppressAutoHyphens/>
              <w:spacing w:before="6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exam mark</w:t>
            </w:r>
          </w:p>
        </w:tc>
      </w:tr>
      <w:tr w:rsidR="00A24104"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24104" w:rsidRPr="00782B03" w:rsidRDefault="00A24104" w:rsidP="00CD0962">
            <w:pPr>
              <w:suppressAutoHyphens/>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4</w:t>
            </w:r>
          </w:p>
        </w:tc>
      </w:tr>
      <w:tr w:rsidR="00A24104"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24104" w:rsidRPr="00782B03" w:rsidRDefault="00A24104" w:rsidP="00CD0962">
            <w:pPr>
              <w:suppressAutoHyphens/>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A24104" w:rsidRPr="00782B03" w:rsidRDefault="00A24104" w:rsidP="00A24104">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A24104"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A24104" w:rsidRPr="00782B03" w:rsidRDefault="00A24104"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A2410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24104" w:rsidRPr="00782B03" w:rsidRDefault="00A24104" w:rsidP="00CD0962">
            <w:pPr>
              <w:suppressAutoHyphens/>
              <w:ind w:left="34"/>
              <w:jc w:val="both"/>
              <w:rPr>
                <w:rFonts w:ascii="Arial" w:hAnsi="Arial" w:cs="Arial"/>
                <w:lang w:val="en-US"/>
              </w:rPr>
            </w:pPr>
            <w:r w:rsidRPr="00782B03">
              <w:rPr>
                <w:rFonts w:ascii="Arial" w:hAnsi="Arial" w:cs="Arial"/>
                <w:lang w:val="en-US"/>
              </w:rPr>
              <w:t>Course objectives: The basic objective of the course is to acquaint students with the most important instrumental chemical analytical knowledge required to determine the quality and components of food, food raw materials and food ingredients.</w:t>
            </w:r>
          </w:p>
          <w:p w:rsidR="00A24104" w:rsidRPr="00782B03" w:rsidRDefault="00A24104" w:rsidP="00CD0962">
            <w:pPr>
              <w:suppressAutoHyphens/>
              <w:ind w:left="34"/>
              <w:jc w:val="both"/>
              <w:rPr>
                <w:rStyle w:val="st"/>
                <w:rFonts w:ascii="Arial" w:hAnsi="Arial" w:cs="Arial"/>
                <w:b/>
                <w:lang w:val="en-US"/>
              </w:rPr>
            </w:pPr>
            <w:r w:rsidRPr="00782B03">
              <w:rPr>
                <w:rStyle w:val="st"/>
                <w:rFonts w:ascii="Arial" w:hAnsi="Arial" w:cs="Arial"/>
                <w:b/>
                <w:lang w:val="en-US"/>
              </w:rPr>
              <w:t>Schedule:</w:t>
            </w:r>
          </w:p>
          <w:p w:rsidR="00A24104" w:rsidRPr="00782B03" w:rsidRDefault="00A24104" w:rsidP="00CD0962">
            <w:pPr>
              <w:ind w:left="624" w:hanging="340"/>
              <w:jc w:val="both"/>
              <w:rPr>
                <w:rFonts w:ascii="Arial" w:hAnsi="Arial" w:cs="Arial"/>
                <w:lang w:val="en-US"/>
              </w:rPr>
            </w:pPr>
            <w:r w:rsidRPr="00782B03">
              <w:rPr>
                <w:rFonts w:ascii="Arial" w:hAnsi="Arial" w:cs="Arial"/>
                <w:lang w:val="en-US"/>
              </w:rPr>
              <w:t xml:space="preserve">  1: Introduction, history of analytical chemistry.</w:t>
            </w:r>
          </w:p>
          <w:p w:rsidR="00A24104" w:rsidRPr="00782B03" w:rsidRDefault="00A24104" w:rsidP="00CD0962">
            <w:pPr>
              <w:ind w:left="624" w:hanging="340"/>
              <w:jc w:val="both"/>
              <w:rPr>
                <w:rFonts w:ascii="Arial" w:hAnsi="Arial" w:cs="Arial"/>
                <w:lang w:val="en-US"/>
              </w:rPr>
            </w:pPr>
            <w:r w:rsidRPr="00782B03">
              <w:rPr>
                <w:rFonts w:ascii="Arial" w:hAnsi="Arial" w:cs="Arial"/>
                <w:lang w:val="en-US"/>
              </w:rPr>
              <w:t xml:space="preserve">  2: Basic concepts in analytical chemistry, the process of analysis, the accuracy and forms of the results, basic statistical concepts, validation of measurement methods.</w:t>
            </w:r>
          </w:p>
          <w:p w:rsidR="00A24104" w:rsidRPr="00782B03" w:rsidRDefault="00A24104" w:rsidP="00CD0962">
            <w:pPr>
              <w:ind w:left="624" w:hanging="340"/>
              <w:jc w:val="both"/>
              <w:rPr>
                <w:rFonts w:ascii="Arial" w:hAnsi="Arial" w:cs="Arial"/>
                <w:lang w:val="en-US"/>
              </w:rPr>
            </w:pPr>
            <w:r w:rsidRPr="00782B03">
              <w:rPr>
                <w:rFonts w:ascii="Arial" w:hAnsi="Arial" w:cs="Arial"/>
                <w:lang w:val="en-US"/>
              </w:rPr>
              <w:t xml:space="preserve">  3: Classical methods of qualitative analysis, typical reactions, flame </w:t>
            </w:r>
            <w:proofErr w:type="spellStart"/>
            <w:r w:rsidRPr="00782B03">
              <w:rPr>
                <w:rFonts w:ascii="Arial" w:hAnsi="Arial" w:cs="Arial"/>
                <w:lang w:val="en-US"/>
              </w:rPr>
              <w:t>colouring</w:t>
            </w:r>
            <w:proofErr w:type="spellEnd"/>
            <w:r w:rsidRPr="00782B03">
              <w:rPr>
                <w:rFonts w:ascii="Arial" w:hAnsi="Arial" w:cs="Arial"/>
                <w:lang w:val="en-US"/>
              </w:rPr>
              <w:t xml:space="preserve"> and other methods.</w:t>
            </w:r>
          </w:p>
          <w:p w:rsidR="00A24104" w:rsidRPr="00782B03" w:rsidRDefault="00A24104" w:rsidP="00CD0962">
            <w:pPr>
              <w:ind w:left="624" w:hanging="340"/>
              <w:jc w:val="both"/>
              <w:rPr>
                <w:rFonts w:ascii="Arial" w:hAnsi="Arial" w:cs="Arial"/>
                <w:lang w:val="en-US"/>
              </w:rPr>
            </w:pPr>
            <w:r w:rsidRPr="00782B03">
              <w:rPr>
                <w:rFonts w:ascii="Arial" w:hAnsi="Arial" w:cs="Arial"/>
                <w:lang w:val="en-US"/>
              </w:rPr>
              <w:t xml:space="preserve">  4: Basic physical measurements in analytical chemistry. Mass, volume, density, conductivity and </w:t>
            </w:r>
            <w:proofErr w:type="spellStart"/>
            <w:r w:rsidRPr="00782B03">
              <w:rPr>
                <w:rFonts w:ascii="Arial" w:hAnsi="Arial" w:cs="Arial"/>
                <w:lang w:val="en-US"/>
              </w:rPr>
              <w:t>pH.</w:t>
            </w:r>
            <w:proofErr w:type="spellEnd"/>
          </w:p>
          <w:p w:rsidR="00A24104" w:rsidRPr="00782B03" w:rsidRDefault="00A24104" w:rsidP="00CD0962">
            <w:pPr>
              <w:ind w:left="624" w:hanging="340"/>
              <w:jc w:val="both"/>
              <w:rPr>
                <w:rFonts w:ascii="Arial" w:hAnsi="Arial" w:cs="Arial"/>
                <w:lang w:val="en-US"/>
              </w:rPr>
            </w:pPr>
            <w:r w:rsidRPr="00782B03">
              <w:rPr>
                <w:rFonts w:ascii="Arial" w:hAnsi="Arial" w:cs="Arial"/>
                <w:lang w:val="en-US"/>
              </w:rPr>
              <w:t xml:space="preserve">  5: Classical analytical measurement methods. Precipitation based on classical analytical methods, </w:t>
            </w:r>
            <w:proofErr w:type="spellStart"/>
            <w:r w:rsidRPr="00782B03">
              <w:rPr>
                <w:rFonts w:ascii="Arial" w:hAnsi="Arial" w:cs="Arial"/>
                <w:lang w:val="en-US"/>
              </w:rPr>
              <w:t>gravimetry</w:t>
            </w:r>
            <w:proofErr w:type="spellEnd"/>
            <w:r w:rsidRPr="00782B03">
              <w:rPr>
                <w:rFonts w:ascii="Arial" w:hAnsi="Arial" w:cs="Arial"/>
                <w:lang w:val="en-US"/>
              </w:rPr>
              <w:t>. Titrations.</w:t>
            </w:r>
          </w:p>
          <w:p w:rsidR="00A24104" w:rsidRPr="00782B03" w:rsidRDefault="00A24104" w:rsidP="00CD0962">
            <w:pPr>
              <w:ind w:left="624" w:hanging="340"/>
              <w:jc w:val="both"/>
              <w:rPr>
                <w:rFonts w:ascii="Arial" w:hAnsi="Arial" w:cs="Arial"/>
                <w:lang w:val="en-US"/>
              </w:rPr>
            </w:pPr>
            <w:r w:rsidRPr="00782B03">
              <w:rPr>
                <w:rFonts w:ascii="Arial" w:hAnsi="Arial" w:cs="Arial"/>
                <w:lang w:val="en-US"/>
              </w:rPr>
              <w:t xml:space="preserve">  6: The volumetric methods of analysis and their groups. Acid-base titrations. </w:t>
            </w:r>
            <w:proofErr w:type="spellStart"/>
            <w:r w:rsidRPr="00782B03">
              <w:rPr>
                <w:rFonts w:ascii="Arial" w:hAnsi="Arial" w:cs="Arial"/>
                <w:lang w:val="en-US"/>
              </w:rPr>
              <w:t>Complexometric</w:t>
            </w:r>
            <w:proofErr w:type="spellEnd"/>
            <w:r w:rsidRPr="00782B03">
              <w:rPr>
                <w:rFonts w:ascii="Arial" w:hAnsi="Arial" w:cs="Arial"/>
                <w:lang w:val="en-US"/>
              </w:rPr>
              <w:t xml:space="preserve"> titrations. Redox titrations.</w:t>
            </w:r>
          </w:p>
          <w:p w:rsidR="00A24104" w:rsidRPr="00782B03" w:rsidRDefault="00A24104" w:rsidP="00CD0962">
            <w:pPr>
              <w:ind w:left="624" w:hanging="340"/>
              <w:jc w:val="both"/>
              <w:rPr>
                <w:rFonts w:ascii="Arial" w:hAnsi="Arial" w:cs="Arial"/>
                <w:lang w:val="en-US"/>
              </w:rPr>
            </w:pPr>
            <w:r w:rsidRPr="00782B03">
              <w:rPr>
                <w:rFonts w:ascii="Arial" w:hAnsi="Arial" w:cs="Arial"/>
                <w:lang w:val="en-US"/>
              </w:rPr>
              <w:t xml:space="preserve">  7: The UV/VIS photometry. Apparatuses, methods and applications. Infrared spectroscopy.</w:t>
            </w:r>
          </w:p>
          <w:p w:rsidR="00A24104" w:rsidRPr="00782B03" w:rsidRDefault="00A24104" w:rsidP="00CD0962">
            <w:pPr>
              <w:ind w:left="624" w:hanging="340"/>
              <w:jc w:val="both"/>
              <w:rPr>
                <w:rFonts w:ascii="Arial" w:hAnsi="Arial" w:cs="Arial"/>
                <w:lang w:val="en-US"/>
              </w:rPr>
            </w:pPr>
            <w:r w:rsidRPr="00782B03">
              <w:rPr>
                <w:rFonts w:ascii="Arial" w:hAnsi="Arial" w:cs="Arial"/>
                <w:lang w:val="en-US"/>
              </w:rPr>
              <w:t xml:space="preserve">  8: Flame photometry (FES). Flame atomic absorption spectrometry (AAS). Graphite furnace atomic absorption spectrometry (GF-AAS).</w:t>
            </w:r>
          </w:p>
          <w:p w:rsidR="00A24104" w:rsidRPr="00782B03" w:rsidRDefault="00A24104" w:rsidP="00CD0962">
            <w:pPr>
              <w:ind w:left="624" w:hanging="340"/>
              <w:jc w:val="both"/>
              <w:rPr>
                <w:rFonts w:ascii="Arial" w:hAnsi="Arial" w:cs="Arial"/>
                <w:lang w:val="en-US"/>
              </w:rPr>
            </w:pPr>
            <w:r w:rsidRPr="00782B03">
              <w:rPr>
                <w:rFonts w:ascii="Arial" w:hAnsi="Arial" w:cs="Arial"/>
                <w:lang w:val="en-US"/>
              </w:rPr>
              <w:t xml:space="preserve">  9: Inductively coupled plasma optical emission spectrometry (ICP-OES).</w:t>
            </w:r>
          </w:p>
          <w:p w:rsidR="00A24104" w:rsidRPr="00782B03" w:rsidRDefault="00A24104" w:rsidP="00CD0962">
            <w:pPr>
              <w:ind w:left="624" w:hanging="340"/>
              <w:jc w:val="both"/>
              <w:rPr>
                <w:rFonts w:ascii="Arial" w:hAnsi="Arial" w:cs="Arial"/>
                <w:lang w:val="en-US"/>
              </w:rPr>
            </w:pPr>
            <w:r w:rsidRPr="00782B03">
              <w:rPr>
                <w:rFonts w:ascii="Arial" w:hAnsi="Arial" w:cs="Arial"/>
                <w:lang w:val="en-US"/>
              </w:rPr>
              <w:t>10: Chromatographic methods principles, classification, fields of application.</w:t>
            </w:r>
          </w:p>
          <w:p w:rsidR="00A24104" w:rsidRPr="00782B03" w:rsidRDefault="00A24104" w:rsidP="00CD0962">
            <w:pPr>
              <w:ind w:left="624" w:hanging="340"/>
              <w:jc w:val="both"/>
              <w:rPr>
                <w:rFonts w:ascii="Arial" w:hAnsi="Arial" w:cs="Arial"/>
                <w:lang w:val="en-US"/>
              </w:rPr>
            </w:pPr>
            <w:r w:rsidRPr="00782B03">
              <w:rPr>
                <w:rFonts w:ascii="Arial" w:hAnsi="Arial" w:cs="Arial"/>
                <w:lang w:val="en-US"/>
              </w:rPr>
              <w:t>11: GC and HPLC methods, apparatuses, fields of application.</w:t>
            </w:r>
          </w:p>
          <w:p w:rsidR="00A24104" w:rsidRPr="00782B03" w:rsidRDefault="00A24104" w:rsidP="00CD0962">
            <w:pPr>
              <w:ind w:left="624" w:hanging="340"/>
              <w:jc w:val="both"/>
              <w:rPr>
                <w:rFonts w:ascii="Arial" w:hAnsi="Arial" w:cs="Arial"/>
                <w:lang w:val="en-US"/>
              </w:rPr>
            </w:pPr>
            <w:r w:rsidRPr="00782B03">
              <w:rPr>
                <w:rFonts w:ascii="Arial" w:hAnsi="Arial" w:cs="Arial"/>
                <w:lang w:val="en-US"/>
              </w:rPr>
              <w:t>12: Mass spectrometry, mass spectrometry coupled systems (GC-MS, HPLC-MS, ICP-MS)</w:t>
            </w:r>
          </w:p>
          <w:p w:rsidR="00A24104" w:rsidRPr="00782B03" w:rsidRDefault="00A24104" w:rsidP="00CD0962">
            <w:pPr>
              <w:ind w:left="624" w:hanging="340"/>
              <w:jc w:val="both"/>
              <w:rPr>
                <w:rFonts w:ascii="Arial" w:hAnsi="Arial" w:cs="Arial"/>
                <w:lang w:val="en-US"/>
              </w:rPr>
            </w:pPr>
            <w:r w:rsidRPr="00782B03">
              <w:rPr>
                <w:rFonts w:ascii="Arial" w:hAnsi="Arial" w:cs="Arial"/>
                <w:lang w:val="en-US"/>
              </w:rPr>
              <w:t>13: Comparing of analytical methods.</w:t>
            </w:r>
          </w:p>
          <w:p w:rsidR="00A24104" w:rsidRPr="00782B03" w:rsidRDefault="00A24104" w:rsidP="00CD0962">
            <w:pPr>
              <w:ind w:left="624" w:hanging="340"/>
              <w:jc w:val="both"/>
              <w:rPr>
                <w:rFonts w:ascii="Arial" w:hAnsi="Arial" w:cs="Arial"/>
                <w:lang w:val="en-US"/>
              </w:rPr>
            </w:pPr>
            <w:r w:rsidRPr="00782B03">
              <w:rPr>
                <w:rFonts w:ascii="Arial" w:hAnsi="Arial" w:cs="Arial"/>
                <w:lang w:val="en-US"/>
              </w:rPr>
              <w:t>14: Sample preparation methods.</w:t>
            </w:r>
          </w:p>
        </w:tc>
      </w:tr>
      <w:tr w:rsidR="00A24104"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A24104" w:rsidRPr="00782B03" w:rsidRDefault="00A24104"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A2410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24104" w:rsidRPr="00782B03" w:rsidRDefault="00A24104" w:rsidP="00CD0962">
            <w:pPr>
              <w:suppressAutoHyphens/>
              <w:ind w:left="34"/>
              <w:jc w:val="both"/>
              <w:rPr>
                <w:rFonts w:ascii="Arial" w:hAnsi="Arial" w:cs="Arial"/>
                <w:lang w:val="en-US"/>
              </w:rPr>
            </w:pPr>
            <w:r w:rsidRPr="00782B03">
              <w:rPr>
                <w:rFonts w:ascii="Arial" w:hAnsi="Arial" w:cs="Arial"/>
                <w:lang w:val="en-US"/>
              </w:rPr>
              <w:t>Skills to be learnt: Learning to use the various instrumental chemical analytical techniques to determine the quality and components in various samples of food, food raw materials and food ingredients.</w:t>
            </w:r>
          </w:p>
          <w:p w:rsidR="00A24104" w:rsidRPr="00782B03" w:rsidRDefault="00A24104" w:rsidP="00CD0962">
            <w:pPr>
              <w:suppressAutoHyphens/>
              <w:ind w:left="34"/>
              <w:jc w:val="both"/>
              <w:rPr>
                <w:rFonts w:ascii="Arial" w:hAnsi="Arial" w:cs="Arial"/>
                <w:b/>
                <w:lang w:val="en-US"/>
              </w:rPr>
            </w:pPr>
            <w:r w:rsidRPr="00782B03">
              <w:rPr>
                <w:rFonts w:ascii="Arial" w:hAnsi="Arial" w:cs="Arial"/>
                <w:b/>
                <w:lang w:val="en-US"/>
              </w:rPr>
              <w:t>Schedule:</w:t>
            </w:r>
          </w:p>
          <w:p w:rsidR="00A24104" w:rsidRPr="00782B03" w:rsidRDefault="00A24104" w:rsidP="00CD0962">
            <w:pPr>
              <w:ind w:left="681" w:hanging="397"/>
              <w:jc w:val="both"/>
              <w:rPr>
                <w:rFonts w:ascii="Arial" w:hAnsi="Arial" w:cs="Arial"/>
                <w:color w:val="000000" w:themeColor="text1"/>
                <w:lang w:val="en-US"/>
              </w:rPr>
            </w:pPr>
            <w:r w:rsidRPr="00782B03">
              <w:rPr>
                <w:rFonts w:ascii="Arial" w:hAnsi="Arial" w:cs="Arial"/>
                <w:color w:val="000000" w:themeColor="text1"/>
                <w:lang w:val="en-US"/>
              </w:rPr>
              <w:t>1: Calibration</w:t>
            </w:r>
          </w:p>
          <w:p w:rsidR="00A24104" w:rsidRPr="00782B03" w:rsidRDefault="00A24104" w:rsidP="00CD0962">
            <w:pPr>
              <w:ind w:left="681" w:hanging="397"/>
              <w:jc w:val="both"/>
              <w:rPr>
                <w:rFonts w:ascii="Arial" w:hAnsi="Arial" w:cs="Arial"/>
                <w:color w:val="000000" w:themeColor="text1"/>
                <w:lang w:val="en-US"/>
              </w:rPr>
            </w:pPr>
            <w:r w:rsidRPr="00782B03">
              <w:rPr>
                <w:rFonts w:ascii="Arial" w:hAnsi="Arial" w:cs="Arial"/>
                <w:color w:val="000000" w:themeColor="text1"/>
                <w:lang w:val="en-US"/>
              </w:rPr>
              <w:t>2 and 3: Performance characteristics</w:t>
            </w:r>
          </w:p>
          <w:p w:rsidR="00A24104" w:rsidRPr="00782B03" w:rsidRDefault="00A24104" w:rsidP="00CD0962">
            <w:pPr>
              <w:ind w:left="681" w:hanging="397"/>
              <w:jc w:val="both"/>
              <w:rPr>
                <w:rFonts w:ascii="Arial" w:hAnsi="Arial" w:cs="Arial"/>
                <w:color w:val="000000" w:themeColor="text1"/>
                <w:lang w:val="en-US"/>
              </w:rPr>
            </w:pPr>
            <w:r w:rsidRPr="00782B03">
              <w:rPr>
                <w:rFonts w:ascii="Arial" w:hAnsi="Arial" w:cs="Arial"/>
                <w:color w:val="000000" w:themeColor="text1"/>
                <w:lang w:val="en-US"/>
              </w:rPr>
              <w:t>4 and 5: UV-Vis spectrophotometric method</w:t>
            </w:r>
          </w:p>
          <w:p w:rsidR="00A24104" w:rsidRPr="00782B03" w:rsidRDefault="00A24104" w:rsidP="00CD0962">
            <w:pPr>
              <w:ind w:left="681" w:hanging="397"/>
              <w:jc w:val="both"/>
              <w:rPr>
                <w:rFonts w:ascii="Arial" w:hAnsi="Arial" w:cs="Arial"/>
                <w:color w:val="000000" w:themeColor="text1"/>
                <w:lang w:val="en-US"/>
              </w:rPr>
            </w:pPr>
            <w:r w:rsidRPr="00782B03">
              <w:rPr>
                <w:rFonts w:ascii="Arial" w:hAnsi="Arial" w:cs="Arial"/>
                <w:color w:val="000000" w:themeColor="text1"/>
                <w:lang w:val="en-US"/>
              </w:rPr>
              <w:t xml:space="preserve">6 and 7: </w:t>
            </w:r>
            <w:proofErr w:type="spellStart"/>
            <w:r w:rsidRPr="00782B03">
              <w:rPr>
                <w:rFonts w:ascii="Arial" w:hAnsi="Arial" w:cs="Arial"/>
                <w:color w:val="000000" w:themeColor="text1"/>
                <w:lang w:val="en-US"/>
              </w:rPr>
              <w:t>Conductometry</w:t>
            </w:r>
            <w:proofErr w:type="spellEnd"/>
          </w:p>
          <w:p w:rsidR="00A24104" w:rsidRPr="00782B03" w:rsidRDefault="00A24104" w:rsidP="00CD0962">
            <w:pPr>
              <w:ind w:left="681" w:hanging="397"/>
              <w:jc w:val="both"/>
              <w:rPr>
                <w:rFonts w:ascii="Arial" w:hAnsi="Arial" w:cs="Arial"/>
                <w:color w:val="000000" w:themeColor="text1"/>
                <w:lang w:val="en-US"/>
              </w:rPr>
            </w:pPr>
            <w:r w:rsidRPr="00782B03">
              <w:rPr>
                <w:rFonts w:ascii="Arial" w:hAnsi="Arial" w:cs="Arial"/>
                <w:color w:val="000000" w:themeColor="text1"/>
                <w:lang w:val="en-US"/>
              </w:rPr>
              <w:t>8: Thin layer chromatography</w:t>
            </w:r>
          </w:p>
          <w:p w:rsidR="00A24104" w:rsidRPr="00782B03" w:rsidRDefault="00A24104" w:rsidP="00CD0962">
            <w:pPr>
              <w:ind w:left="681" w:hanging="397"/>
              <w:jc w:val="both"/>
              <w:rPr>
                <w:rFonts w:ascii="Arial" w:hAnsi="Arial" w:cs="Arial"/>
                <w:color w:val="000000" w:themeColor="text1"/>
                <w:lang w:val="en-US"/>
              </w:rPr>
            </w:pPr>
            <w:r w:rsidRPr="00782B03">
              <w:rPr>
                <w:rFonts w:ascii="Arial" w:hAnsi="Arial" w:cs="Arial"/>
                <w:color w:val="000000" w:themeColor="text1"/>
                <w:lang w:val="en-US"/>
              </w:rPr>
              <w:t>9 and 10: High performance liquid chromatography</w:t>
            </w:r>
          </w:p>
          <w:p w:rsidR="00A24104" w:rsidRPr="00782B03" w:rsidRDefault="00A24104" w:rsidP="00CD0962">
            <w:pPr>
              <w:ind w:left="681" w:hanging="397"/>
              <w:jc w:val="both"/>
              <w:rPr>
                <w:rFonts w:ascii="Arial" w:hAnsi="Arial" w:cs="Arial"/>
                <w:color w:val="000000" w:themeColor="text1"/>
                <w:lang w:val="en-US"/>
              </w:rPr>
            </w:pPr>
            <w:r w:rsidRPr="00782B03">
              <w:rPr>
                <w:rFonts w:ascii="Arial" w:hAnsi="Arial" w:cs="Arial"/>
                <w:color w:val="000000" w:themeColor="text1"/>
                <w:lang w:val="en-US"/>
              </w:rPr>
              <w:t xml:space="preserve">10 and 11: Analysis of capsaicin and </w:t>
            </w:r>
            <w:proofErr w:type="spellStart"/>
            <w:r w:rsidRPr="00782B03">
              <w:rPr>
                <w:rFonts w:ascii="Arial" w:hAnsi="Arial" w:cs="Arial"/>
                <w:color w:val="000000" w:themeColor="text1"/>
                <w:lang w:val="en-US"/>
              </w:rPr>
              <w:t>dihydrocapsaicin</w:t>
            </w:r>
            <w:proofErr w:type="spellEnd"/>
            <w:r w:rsidRPr="00782B03">
              <w:rPr>
                <w:rFonts w:ascii="Arial" w:hAnsi="Arial" w:cs="Arial"/>
                <w:color w:val="000000" w:themeColor="text1"/>
                <w:lang w:val="en-US"/>
              </w:rPr>
              <w:t xml:space="preserve"> contents</w:t>
            </w:r>
          </w:p>
          <w:p w:rsidR="00A24104" w:rsidRPr="00782B03" w:rsidRDefault="00A24104" w:rsidP="00CD0962">
            <w:pPr>
              <w:ind w:left="681" w:hanging="397"/>
              <w:jc w:val="both"/>
              <w:rPr>
                <w:rFonts w:ascii="Arial" w:hAnsi="Arial" w:cs="Arial"/>
                <w:color w:val="000000" w:themeColor="text1"/>
                <w:lang w:val="en-US"/>
              </w:rPr>
            </w:pPr>
            <w:r w:rsidRPr="00782B03">
              <w:rPr>
                <w:rFonts w:ascii="Arial" w:hAnsi="Arial" w:cs="Arial"/>
                <w:color w:val="000000" w:themeColor="text1"/>
                <w:lang w:val="en-US"/>
              </w:rPr>
              <w:t>12: Sample preparation for elemental analysis</w:t>
            </w:r>
          </w:p>
          <w:p w:rsidR="00A24104" w:rsidRPr="00782B03" w:rsidRDefault="00A24104" w:rsidP="00CD0962">
            <w:pPr>
              <w:ind w:left="681" w:hanging="397"/>
              <w:jc w:val="both"/>
              <w:rPr>
                <w:rFonts w:ascii="Arial" w:hAnsi="Arial" w:cs="Arial"/>
                <w:color w:val="000000" w:themeColor="text1"/>
                <w:lang w:val="en-US"/>
              </w:rPr>
            </w:pPr>
            <w:r w:rsidRPr="00782B03">
              <w:rPr>
                <w:rFonts w:ascii="Arial" w:hAnsi="Arial" w:cs="Arial"/>
                <w:color w:val="000000" w:themeColor="text1"/>
                <w:lang w:val="en-US"/>
              </w:rPr>
              <w:t>13: Flame atomic absorption spectrometry</w:t>
            </w:r>
          </w:p>
          <w:p w:rsidR="00A24104" w:rsidRPr="00782B03" w:rsidRDefault="00A24104" w:rsidP="00CD0962">
            <w:pPr>
              <w:ind w:left="681" w:hanging="397"/>
              <w:jc w:val="both"/>
              <w:rPr>
                <w:rFonts w:ascii="Arial" w:hAnsi="Arial" w:cs="Arial"/>
                <w:lang w:val="en-US"/>
              </w:rPr>
            </w:pPr>
            <w:r w:rsidRPr="00782B03">
              <w:rPr>
                <w:rFonts w:ascii="Arial" w:hAnsi="Arial" w:cs="Arial"/>
                <w:color w:val="000000" w:themeColor="text1"/>
                <w:lang w:val="en-US"/>
              </w:rPr>
              <w:t>14: Inductively coupled plasma optical emission spectrometry</w:t>
            </w:r>
          </w:p>
        </w:tc>
      </w:tr>
      <w:tr w:rsidR="00A24104"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24104" w:rsidRPr="00782B03" w:rsidRDefault="00A24104"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A24104"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A24104" w:rsidRPr="00782B03" w:rsidRDefault="00A24104" w:rsidP="00A24104">
            <w:pPr>
              <w:numPr>
                <w:ilvl w:val="0"/>
                <w:numId w:val="30"/>
              </w:numPr>
              <w:spacing w:after="0" w:line="240" w:lineRule="auto"/>
              <w:jc w:val="both"/>
              <w:rPr>
                <w:rFonts w:ascii="Arial" w:hAnsi="Arial" w:cs="Arial"/>
                <w:color w:val="000000"/>
                <w:lang w:val="en-US"/>
              </w:rPr>
            </w:pPr>
            <w:r w:rsidRPr="00782B03">
              <w:rPr>
                <w:rFonts w:ascii="Arial" w:hAnsi="Arial" w:cs="Arial"/>
                <w:color w:val="000000"/>
                <w:lang w:val="en-US"/>
              </w:rPr>
              <w:t xml:space="preserve">Boss, C. B. &amp; </w:t>
            </w:r>
            <w:proofErr w:type="spellStart"/>
            <w:r w:rsidRPr="00782B03">
              <w:rPr>
                <w:rFonts w:ascii="Arial" w:hAnsi="Arial" w:cs="Arial"/>
                <w:color w:val="000000"/>
                <w:lang w:val="en-US"/>
              </w:rPr>
              <w:t>Fredeen</w:t>
            </w:r>
            <w:proofErr w:type="spellEnd"/>
            <w:r w:rsidRPr="00782B03">
              <w:rPr>
                <w:rFonts w:ascii="Arial" w:hAnsi="Arial" w:cs="Arial"/>
                <w:color w:val="000000"/>
                <w:lang w:val="en-US"/>
              </w:rPr>
              <w:t>, K. J., 1997. Concepts, instrumentation, and techniques in inductively coupled plasma optical emission spectrometry. Perkin Elmer. USA.</w:t>
            </w:r>
          </w:p>
          <w:p w:rsidR="00A24104" w:rsidRPr="00782B03" w:rsidRDefault="00A24104" w:rsidP="00A24104">
            <w:pPr>
              <w:numPr>
                <w:ilvl w:val="0"/>
                <w:numId w:val="30"/>
              </w:numPr>
              <w:spacing w:after="0" w:line="240" w:lineRule="auto"/>
              <w:jc w:val="both"/>
              <w:rPr>
                <w:rFonts w:ascii="Arial" w:hAnsi="Arial" w:cs="Arial"/>
                <w:color w:val="000000"/>
                <w:lang w:val="en-US"/>
              </w:rPr>
            </w:pPr>
            <w:proofErr w:type="spellStart"/>
            <w:r w:rsidRPr="00782B03">
              <w:rPr>
                <w:rFonts w:ascii="Arial" w:hAnsi="Arial" w:cs="Arial"/>
                <w:color w:val="000000"/>
                <w:lang w:val="en-US"/>
              </w:rPr>
              <w:t>Cresser</w:t>
            </w:r>
            <w:proofErr w:type="spellEnd"/>
            <w:r w:rsidRPr="00782B03">
              <w:rPr>
                <w:rFonts w:ascii="Arial" w:hAnsi="Arial" w:cs="Arial"/>
                <w:color w:val="000000"/>
                <w:lang w:val="en-US"/>
              </w:rPr>
              <w:t>, M. S., 1994. Flame spectrometry in environmental chemical analysis. The Royal Society of Chemistry. Cambridge.</w:t>
            </w:r>
          </w:p>
          <w:p w:rsidR="00A24104" w:rsidRPr="00782B03" w:rsidRDefault="00A24104" w:rsidP="00A24104">
            <w:pPr>
              <w:numPr>
                <w:ilvl w:val="0"/>
                <w:numId w:val="30"/>
              </w:numPr>
              <w:spacing w:after="0" w:line="240" w:lineRule="auto"/>
              <w:jc w:val="both"/>
              <w:rPr>
                <w:rFonts w:ascii="Arial" w:hAnsi="Arial" w:cs="Arial"/>
                <w:color w:val="000000"/>
                <w:lang w:val="en-US"/>
              </w:rPr>
            </w:pPr>
            <w:proofErr w:type="spellStart"/>
            <w:r w:rsidRPr="00782B03">
              <w:rPr>
                <w:rFonts w:ascii="Arial" w:hAnsi="Arial" w:cs="Arial"/>
                <w:color w:val="000000"/>
                <w:lang w:val="en-US"/>
              </w:rPr>
              <w:t>Montaser</w:t>
            </w:r>
            <w:proofErr w:type="spellEnd"/>
            <w:r w:rsidRPr="00782B03">
              <w:rPr>
                <w:rFonts w:ascii="Arial" w:hAnsi="Arial" w:cs="Arial"/>
                <w:color w:val="000000"/>
                <w:lang w:val="en-US"/>
              </w:rPr>
              <w:t>, A. &amp; Golightly, D. W., 1987. Inductively coupled plasmas in analytical atomic spectrometry. VCH Publishers. New York.</w:t>
            </w:r>
          </w:p>
          <w:p w:rsidR="00A24104" w:rsidRPr="00782B03" w:rsidRDefault="00A24104" w:rsidP="00A24104">
            <w:pPr>
              <w:numPr>
                <w:ilvl w:val="0"/>
                <w:numId w:val="30"/>
              </w:numPr>
              <w:spacing w:after="0" w:line="240" w:lineRule="auto"/>
              <w:jc w:val="both"/>
              <w:rPr>
                <w:rFonts w:ascii="Arial" w:hAnsi="Arial" w:cs="Arial"/>
                <w:color w:val="000000"/>
                <w:lang w:val="en-US"/>
              </w:rPr>
            </w:pPr>
            <w:proofErr w:type="spellStart"/>
            <w:r w:rsidRPr="00782B03">
              <w:rPr>
                <w:rFonts w:ascii="Arial" w:hAnsi="Arial" w:cs="Arial"/>
                <w:color w:val="000000"/>
                <w:lang w:val="en-US"/>
              </w:rPr>
              <w:t>Montaser</w:t>
            </w:r>
            <w:proofErr w:type="spellEnd"/>
            <w:r w:rsidRPr="00782B03">
              <w:rPr>
                <w:rFonts w:ascii="Arial" w:hAnsi="Arial" w:cs="Arial"/>
                <w:color w:val="000000"/>
                <w:lang w:val="en-US"/>
              </w:rPr>
              <w:t>, A. 1998. Inductively coupled plasmas mass spectrometry. VCH Publishers. New York.</w:t>
            </w:r>
          </w:p>
          <w:p w:rsidR="00A24104" w:rsidRPr="00782B03" w:rsidRDefault="00A24104" w:rsidP="00A24104">
            <w:pPr>
              <w:numPr>
                <w:ilvl w:val="0"/>
                <w:numId w:val="30"/>
              </w:numPr>
              <w:spacing w:after="0" w:line="240" w:lineRule="auto"/>
              <w:jc w:val="both"/>
              <w:rPr>
                <w:rFonts w:ascii="Arial" w:hAnsi="Arial" w:cs="Arial"/>
                <w:color w:val="000000"/>
                <w:lang w:val="en-US"/>
              </w:rPr>
            </w:pPr>
            <w:r w:rsidRPr="00782B03">
              <w:rPr>
                <w:rFonts w:ascii="Arial" w:hAnsi="Arial" w:cs="Arial"/>
                <w:color w:val="000000"/>
                <w:lang w:val="en-US"/>
              </w:rPr>
              <w:t>Pare J.R.J. and J.M.R. Belanger, 1997. Instrumental methods in food analysis. Environment Canada, Environmental Technology Centre, Ottawa, Ontario, Canada, Elsevier, Amsterdam - Lausanne - New York - Oxford - Shannon - Tokyo.</w:t>
            </w:r>
          </w:p>
          <w:p w:rsidR="00A24104" w:rsidRPr="00782B03" w:rsidRDefault="00A24104" w:rsidP="00A24104">
            <w:pPr>
              <w:numPr>
                <w:ilvl w:val="0"/>
                <w:numId w:val="30"/>
              </w:numPr>
              <w:spacing w:after="0" w:line="240" w:lineRule="auto"/>
              <w:jc w:val="both"/>
              <w:rPr>
                <w:rFonts w:ascii="Arial" w:hAnsi="Arial" w:cs="Arial"/>
                <w:color w:val="000000"/>
                <w:lang w:val="en-US"/>
              </w:rPr>
            </w:pPr>
            <w:proofErr w:type="spellStart"/>
            <w:r w:rsidRPr="00782B03">
              <w:rPr>
                <w:rFonts w:ascii="Arial" w:hAnsi="Arial" w:cs="Arial"/>
                <w:color w:val="000000"/>
                <w:lang w:val="en-US"/>
              </w:rPr>
              <w:t>Heftmann</w:t>
            </w:r>
            <w:proofErr w:type="spellEnd"/>
            <w:r w:rsidRPr="00782B03">
              <w:rPr>
                <w:rFonts w:ascii="Arial" w:hAnsi="Arial" w:cs="Arial"/>
                <w:color w:val="000000"/>
                <w:lang w:val="en-US"/>
              </w:rPr>
              <w:t xml:space="preserve"> E., 1992. Chromatography, fundamentals and applications of chromatography and related differential migration methods. Part A: fundamentals and techniques. Elsevier, Amsterdam - Oxford - New York - Tokyo.</w:t>
            </w:r>
          </w:p>
        </w:tc>
      </w:tr>
      <w:tr w:rsidR="00A24104"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24104" w:rsidRPr="00782B03" w:rsidRDefault="00A24104" w:rsidP="00CD0962">
            <w:pPr>
              <w:suppressAutoHyphens/>
              <w:jc w:val="both"/>
              <w:rPr>
                <w:rFonts w:ascii="Arial" w:hAnsi="Arial" w:cs="Arial"/>
                <w:b/>
                <w:color w:val="FF0000"/>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A24104"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24104" w:rsidRPr="00782B03" w:rsidRDefault="00A24104" w:rsidP="00A24104">
            <w:pPr>
              <w:numPr>
                <w:ilvl w:val="0"/>
                <w:numId w:val="28"/>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Knowledge:</w:t>
            </w:r>
          </w:p>
          <w:p w:rsidR="00A24104" w:rsidRPr="00782B03" w:rsidRDefault="00A24104" w:rsidP="00A24104">
            <w:pPr>
              <w:numPr>
                <w:ilvl w:val="0"/>
                <w:numId w:val="1"/>
              </w:numPr>
              <w:tabs>
                <w:tab w:val="left" w:pos="317"/>
              </w:tabs>
              <w:suppressAutoHyphens/>
              <w:spacing w:after="0" w:line="240" w:lineRule="auto"/>
              <w:contextualSpacing/>
              <w:jc w:val="both"/>
              <w:rPr>
                <w:rFonts w:ascii="Arial" w:hAnsi="Arial" w:cs="Arial"/>
                <w:lang w:val="en-US"/>
              </w:rPr>
            </w:pPr>
            <w:r w:rsidRPr="00782B03">
              <w:rPr>
                <w:rFonts w:ascii="Arial" w:hAnsi="Arial" w:cs="Arial"/>
                <w:lang w:val="en-US"/>
              </w:rPr>
              <w:t>Students know the basic principles of laboratory examination for food technology and food safety analysis.</w:t>
            </w:r>
          </w:p>
          <w:p w:rsidR="00A24104" w:rsidRPr="00782B03" w:rsidRDefault="00A24104" w:rsidP="00A24104">
            <w:pPr>
              <w:numPr>
                <w:ilvl w:val="0"/>
                <w:numId w:val="28"/>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Skills:</w:t>
            </w:r>
          </w:p>
          <w:p w:rsidR="00A24104" w:rsidRPr="00782B03" w:rsidRDefault="00A24104" w:rsidP="00A24104">
            <w:pPr>
              <w:numPr>
                <w:ilvl w:val="0"/>
                <w:numId w:val="1"/>
              </w:numPr>
              <w:tabs>
                <w:tab w:val="left" w:pos="317"/>
              </w:tabs>
              <w:suppressAutoHyphens/>
              <w:spacing w:after="0" w:line="240" w:lineRule="auto"/>
              <w:contextualSpacing/>
              <w:jc w:val="both"/>
              <w:rPr>
                <w:rFonts w:ascii="Arial" w:hAnsi="Arial" w:cs="Arial"/>
                <w:lang w:val="en-US"/>
              </w:rPr>
            </w:pPr>
            <w:r w:rsidRPr="00782B03">
              <w:rPr>
                <w:rFonts w:ascii="Arial" w:hAnsi="Arial" w:cs="Arial"/>
                <w:lang w:val="en-US"/>
              </w:rPr>
              <w:t>Students have the ability to learn laboratory techniques, taking into account the environmental and health protection standards, and applying new methods in the whole area of food production.</w:t>
            </w:r>
          </w:p>
          <w:p w:rsidR="00A24104" w:rsidRPr="00782B03" w:rsidRDefault="00A24104" w:rsidP="00A24104">
            <w:pPr>
              <w:numPr>
                <w:ilvl w:val="0"/>
                <w:numId w:val="28"/>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A24104" w:rsidRPr="00782B03" w:rsidRDefault="00A24104" w:rsidP="00A24104">
            <w:pPr>
              <w:numPr>
                <w:ilvl w:val="0"/>
                <w:numId w:val="1"/>
              </w:numPr>
              <w:tabs>
                <w:tab w:val="left" w:pos="317"/>
              </w:tabs>
              <w:suppressAutoHyphens/>
              <w:spacing w:after="0" w:line="240" w:lineRule="auto"/>
              <w:contextualSpacing/>
              <w:jc w:val="both"/>
              <w:rPr>
                <w:rFonts w:ascii="Arial" w:hAnsi="Arial" w:cs="Arial"/>
                <w:lang w:val="en-US"/>
              </w:rPr>
            </w:pPr>
            <w:r w:rsidRPr="00782B03">
              <w:rPr>
                <w:rFonts w:ascii="Arial" w:hAnsi="Arial" w:cs="Arial"/>
                <w:lang w:val="en-US"/>
              </w:rPr>
              <w:t xml:space="preserve">Students are committed to food quality, food safety and environmentally friendly solutions that support the health of the individual and society.  </w:t>
            </w:r>
          </w:p>
          <w:p w:rsidR="00A24104" w:rsidRPr="00782B03" w:rsidRDefault="00A24104" w:rsidP="00A24104">
            <w:pPr>
              <w:numPr>
                <w:ilvl w:val="0"/>
                <w:numId w:val="1"/>
              </w:numPr>
              <w:tabs>
                <w:tab w:val="left" w:pos="317"/>
              </w:tabs>
              <w:suppressAutoHyphens/>
              <w:spacing w:after="0" w:line="240" w:lineRule="auto"/>
              <w:contextualSpacing/>
              <w:jc w:val="both"/>
              <w:rPr>
                <w:rFonts w:ascii="Arial" w:hAnsi="Arial" w:cs="Arial"/>
                <w:lang w:val="en-US"/>
              </w:rPr>
            </w:pPr>
            <w:r w:rsidRPr="00782B03">
              <w:rPr>
                <w:rFonts w:ascii="Arial" w:hAnsi="Arial" w:cs="Arial"/>
                <w:lang w:val="en-US"/>
              </w:rPr>
              <w:t xml:space="preserve">Students are receptive to learn the needed theory, in order to understand how </w:t>
            </w:r>
            <w:proofErr w:type="spellStart"/>
            <w:r w:rsidRPr="00782B03">
              <w:rPr>
                <w:rFonts w:ascii="Arial" w:hAnsi="Arial" w:cs="Arial"/>
                <w:lang w:val="en-US"/>
              </w:rPr>
              <w:t>equipments</w:t>
            </w:r>
            <w:proofErr w:type="spellEnd"/>
            <w:r w:rsidRPr="00782B03">
              <w:rPr>
                <w:rFonts w:ascii="Arial" w:hAnsi="Arial" w:cs="Arial"/>
                <w:lang w:val="en-US"/>
              </w:rPr>
              <w:t xml:space="preserve"> and tools, used in food industry, function.</w:t>
            </w:r>
          </w:p>
          <w:p w:rsidR="00A24104" w:rsidRPr="00782B03" w:rsidRDefault="00A24104" w:rsidP="00A24104">
            <w:pPr>
              <w:numPr>
                <w:ilvl w:val="0"/>
                <w:numId w:val="28"/>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Autonomy and responsibility:</w:t>
            </w:r>
          </w:p>
          <w:p w:rsidR="00A24104" w:rsidRPr="00782B03" w:rsidRDefault="00A24104" w:rsidP="00A24104">
            <w:pPr>
              <w:pStyle w:val="Listaszerbekezds"/>
              <w:numPr>
                <w:ilvl w:val="0"/>
                <w:numId w:val="1"/>
              </w:numPr>
              <w:tabs>
                <w:tab w:val="left" w:pos="317"/>
              </w:tabs>
              <w:suppressAutoHyphens/>
              <w:jc w:val="both"/>
              <w:rPr>
                <w:rFonts w:ascii="Arial" w:hAnsi="Arial" w:cs="Arial"/>
                <w:sz w:val="22"/>
                <w:szCs w:val="22"/>
                <w:lang w:val="en-US"/>
              </w:rPr>
            </w:pPr>
            <w:proofErr w:type="gramStart"/>
            <w:r w:rsidRPr="00782B03">
              <w:rPr>
                <w:rFonts w:ascii="Arial" w:hAnsi="Arial" w:cs="Arial"/>
                <w:sz w:val="22"/>
                <w:szCs w:val="22"/>
                <w:lang w:val="en-US"/>
              </w:rPr>
              <w:t>Students</w:t>
            </w:r>
            <w:proofErr w:type="gramEnd"/>
            <w:r w:rsidRPr="00782B03">
              <w:rPr>
                <w:rFonts w:ascii="Arial" w:hAnsi="Arial" w:cs="Arial"/>
                <w:sz w:val="22"/>
                <w:szCs w:val="22"/>
                <w:lang w:val="en-US"/>
              </w:rPr>
              <w:t xml:space="preserve"> </w:t>
            </w:r>
            <w:proofErr w:type="spellStart"/>
            <w:r w:rsidRPr="00782B03">
              <w:rPr>
                <w:rFonts w:ascii="Arial" w:hAnsi="Arial" w:cs="Arial"/>
                <w:sz w:val="22"/>
                <w:szCs w:val="22"/>
                <w:lang w:val="en-US"/>
              </w:rPr>
              <w:t>areable</w:t>
            </w:r>
            <w:proofErr w:type="spellEnd"/>
            <w:r w:rsidRPr="00782B03">
              <w:rPr>
                <w:rFonts w:ascii="Arial" w:hAnsi="Arial" w:cs="Arial"/>
                <w:sz w:val="22"/>
                <w:szCs w:val="22"/>
                <w:lang w:val="en-US"/>
              </w:rPr>
              <w:t xml:space="preserve"> to take responsibility for their own work and for the work of their colleagues under their supervision as well.</w:t>
            </w:r>
          </w:p>
        </w:tc>
      </w:tr>
    </w:tbl>
    <w:p w:rsidR="00A24104" w:rsidRPr="00782B03" w:rsidRDefault="00A24104" w:rsidP="00A24104">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A24104" w:rsidRPr="00782B03" w:rsidTr="00CD0962">
        <w:trPr>
          <w:trHeight w:val="338"/>
        </w:trPr>
        <w:tc>
          <w:tcPr>
            <w:tcW w:w="9356" w:type="dxa"/>
            <w:shd w:val="clear" w:color="auto" w:fill="auto"/>
            <w:tcMar>
              <w:top w:w="57" w:type="dxa"/>
              <w:bottom w:w="57" w:type="dxa"/>
            </w:tcMar>
          </w:tcPr>
          <w:p w:rsidR="00A24104" w:rsidRPr="00782B03" w:rsidRDefault="00A24104" w:rsidP="00CD0962">
            <w:pPr>
              <w:suppressAutoHyphens/>
              <w:spacing w:before="60"/>
              <w:jc w:val="both"/>
              <w:rPr>
                <w:rFonts w:ascii="Arial" w:hAnsi="Arial" w:cs="Arial"/>
                <w:b/>
                <w:lang w:val="en-US"/>
              </w:rPr>
            </w:pPr>
            <w:r w:rsidRPr="00782B03">
              <w:rPr>
                <w:rFonts w:ascii="Arial" w:hAnsi="Arial" w:cs="Arial"/>
                <w:b/>
                <w:lang w:val="en-US"/>
              </w:rPr>
              <w:t xml:space="preserve">Responsible lecturer: Prof. Dr. </w:t>
            </w:r>
            <w:proofErr w:type="spellStart"/>
            <w:r w:rsidRPr="00782B03">
              <w:rPr>
                <w:rFonts w:ascii="Arial" w:hAnsi="Arial" w:cs="Arial"/>
                <w:b/>
                <w:lang w:val="en-US"/>
              </w:rPr>
              <w:t>Béla</w:t>
            </w:r>
            <w:proofErr w:type="spellEnd"/>
            <w:r w:rsidRPr="00782B03">
              <w:rPr>
                <w:rFonts w:ascii="Arial" w:hAnsi="Arial" w:cs="Arial"/>
                <w:b/>
                <w:lang w:val="en-US"/>
              </w:rPr>
              <w:t xml:space="preserve"> </w:t>
            </w:r>
            <w:proofErr w:type="spellStart"/>
            <w:r w:rsidRPr="00782B03">
              <w:rPr>
                <w:rFonts w:ascii="Arial" w:hAnsi="Arial" w:cs="Arial"/>
                <w:b/>
                <w:lang w:val="en-US"/>
              </w:rPr>
              <w:t>Kovács</w:t>
            </w:r>
            <w:proofErr w:type="spellEnd"/>
            <w:r w:rsidRPr="00782B03">
              <w:rPr>
                <w:rFonts w:ascii="Arial" w:hAnsi="Arial" w:cs="Arial"/>
                <w:b/>
                <w:lang w:val="en-US"/>
              </w:rPr>
              <w:t>, professor, PhD</w:t>
            </w:r>
          </w:p>
        </w:tc>
      </w:tr>
      <w:tr w:rsidR="00A24104" w:rsidRPr="00782B03" w:rsidTr="00CD0962">
        <w:trPr>
          <w:trHeight w:val="337"/>
        </w:trPr>
        <w:tc>
          <w:tcPr>
            <w:tcW w:w="9356" w:type="dxa"/>
            <w:shd w:val="clear" w:color="auto" w:fill="auto"/>
            <w:tcMar>
              <w:top w:w="57" w:type="dxa"/>
              <w:bottom w:w="57" w:type="dxa"/>
            </w:tcMar>
          </w:tcPr>
          <w:p w:rsidR="00A24104" w:rsidRPr="00782B03" w:rsidRDefault="00A24104" w:rsidP="00CD0962">
            <w:pPr>
              <w:suppressAutoHyphens/>
              <w:spacing w:before="60"/>
              <w:jc w:val="both"/>
              <w:rPr>
                <w:rFonts w:ascii="Arial" w:hAnsi="Arial" w:cs="Arial"/>
                <w:b/>
                <w:lang w:val="en-US"/>
              </w:rPr>
            </w:pPr>
            <w:r w:rsidRPr="00782B03">
              <w:rPr>
                <w:rFonts w:ascii="Arial" w:hAnsi="Arial" w:cs="Arial"/>
                <w:b/>
                <w:lang w:val="en-US"/>
              </w:rPr>
              <w:t xml:space="preserve">Other lecturer(s): Dr. </w:t>
            </w:r>
            <w:proofErr w:type="spellStart"/>
            <w:r w:rsidRPr="00782B03">
              <w:rPr>
                <w:rFonts w:ascii="Arial" w:hAnsi="Arial" w:cs="Arial"/>
                <w:b/>
                <w:lang w:val="en-US"/>
              </w:rPr>
              <w:t>Éva</w:t>
            </w:r>
            <w:proofErr w:type="spellEnd"/>
            <w:r w:rsidRPr="00782B03">
              <w:rPr>
                <w:rFonts w:ascii="Arial" w:hAnsi="Arial" w:cs="Arial"/>
                <w:b/>
                <w:lang w:val="en-US"/>
              </w:rPr>
              <w:t xml:space="preserve"> </w:t>
            </w:r>
            <w:proofErr w:type="spellStart"/>
            <w:r w:rsidRPr="00782B03">
              <w:rPr>
                <w:rFonts w:ascii="Arial" w:hAnsi="Arial" w:cs="Arial"/>
                <w:b/>
                <w:lang w:val="en-US"/>
              </w:rPr>
              <w:t>Bacskainé</w:t>
            </w:r>
            <w:proofErr w:type="spellEnd"/>
            <w:r w:rsidRPr="00782B03">
              <w:rPr>
                <w:rFonts w:ascii="Arial" w:hAnsi="Arial" w:cs="Arial"/>
                <w:b/>
                <w:lang w:val="en-US"/>
              </w:rPr>
              <w:t xml:space="preserve"> </w:t>
            </w:r>
            <w:proofErr w:type="spellStart"/>
            <w:r w:rsidRPr="00782B03">
              <w:rPr>
                <w:rFonts w:ascii="Arial" w:hAnsi="Arial" w:cs="Arial"/>
                <w:b/>
                <w:lang w:val="en-US"/>
              </w:rPr>
              <w:t>Bódi</w:t>
            </w:r>
            <w:proofErr w:type="spellEnd"/>
            <w:r w:rsidRPr="00782B03">
              <w:rPr>
                <w:rFonts w:ascii="Arial" w:hAnsi="Arial" w:cs="Arial"/>
                <w:b/>
                <w:lang w:val="en-US"/>
              </w:rPr>
              <w:t xml:space="preserve">, </w:t>
            </w:r>
            <w:proofErr w:type="spellStart"/>
            <w:r w:rsidRPr="00782B03">
              <w:rPr>
                <w:rFonts w:ascii="Arial" w:hAnsi="Arial" w:cs="Arial"/>
                <w:b/>
                <w:lang w:val="en-US"/>
              </w:rPr>
              <w:t>Áron</w:t>
            </w:r>
            <w:proofErr w:type="spellEnd"/>
            <w:r w:rsidRPr="00782B03">
              <w:rPr>
                <w:rFonts w:ascii="Arial" w:hAnsi="Arial" w:cs="Arial"/>
                <w:b/>
                <w:lang w:val="en-US"/>
              </w:rPr>
              <w:t xml:space="preserve"> </w:t>
            </w:r>
            <w:proofErr w:type="spellStart"/>
            <w:r w:rsidRPr="00782B03">
              <w:rPr>
                <w:rFonts w:ascii="Arial" w:hAnsi="Arial" w:cs="Arial"/>
                <w:b/>
                <w:lang w:val="en-US"/>
              </w:rPr>
              <w:t>Soós</w:t>
            </w:r>
            <w:proofErr w:type="spellEnd"/>
          </w:p>
        </w:tc>
      </w:tr>
    </w:tbl>
    <w:p w:rsidR="00A24104" w:rsidRPr="00782B03" w:rsidRDefault="00A24104" w:rsidP="00A24104">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A24104"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24104" w:rsidRPr="00782B03" w:rsidRDefault="00A24104"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A2410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24104" w:rsidRPr="00782B03" w:rsidRDefault="00A24104" w:rsidP="00A24104">
            <w:pPr>
              <w:pStyle w:val="Listaszerbekezds"/>
              <w:numPr>
                <w:ilvl w:val="0"/>
                <w:numId w:val="29"/>
              </w:numPr>
              <w:suppressAutoHyphens/>
              <w:jc w:val="both"/>
              <w:rPr>
                <w:rFonts w:ascii="Arial" w:hAnsi="Arial" w:cs="Arial"/>
                <w:color w:val="000000" w:themeColor="text1"/>
                <w:sz w:val="22"/>
                <w:szCs w:val="22"/>
                <w:lang w:val="en-US"/>
              </w:rPr>
            </w:pPr>
            <w:r w:rsidRPr="00782B03">
              <w:rPr>
                <w:rFonts w:ascii="Arial" w:hAnsi="Arial" w:cs="Arial"/>
                <w:color w:val="000000" w:themeColor="text1"/>
                <w:sz w:val="22"/>
                <w:szCs w:val="22"/>
                <w:lang w:val="en-US"/>
              </w:rPr>
              <w:t>Completing laboratory exercises</w:t>
            </w:r>
          </w:p>
          <w:p w:rsidR="00A24104" w:rsidRPr="00782B03" w:rsidRDefault="00A24104" w:rsidP="00A24104">
            <w:pPr>
              <w:pStyle w:val="Listaszerbekezds"/>
              <w:numPr>
                <w:ilvl w:val="0"/>
                <w:numId w:val="29"/>
              </w:numPr>
              <w:suppressAutoHyphens/>
              <w:jc w:val="both"/>
              <w:rPr>
                <w:rFonts w:ascii="Arial" w:hAnsi="Arial" w:cs="Arial"/>
                <w:sz w:val="22"/>
                <w:szCs w:val="22"/>
                <w:lang w:val="en-US"/>
              </w:rPr>
            </w:pPr>
            <w:r w:rsidRPr="00782B03">
              <w:rPr>
                <w:rFonts w:ascii="Arial" w:hAnsi="Arial" w:cs="Arial"/>
                <w:color w:val="000000" w:themeColor="text1"/>
                <w:sz w:val="22"/>
                <w:szCs w:val="22"/>
                <w:lang w:val="en-US"/>
              </w:rPr>
              <w:t>Written exam (minimum marks when percentage is 60%)</w:t>
            </w:r>
          </w:p>
        </w:tc>
      </w:tr>
      <w:tr w:rsidR="00A24104"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A24104" w:rsidRPr="00782B03" w:rsidRDefault="00A24104"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A2410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24104" w:rsidRPr="00782B03" w:rsidRDefault="00A24104" w:rsidP="00CD0962">
            <w:pPr>
              <w:suppressAutoHyphens/>
              <w:ind w:left="34"/>
              <w:jc w:val="both"/>
              <w:rPr>
                <w:rFonts w:ascii="Arial" w:hAnsi="Arial" w:cs="Arial"/>
                <w:lang w:val="en-US"/>
              </w:rPr>
            </w:pPr>
            <w:r w:rsidRPr="00782B03">
              <w:rPr>
                <w:rFonts w:ascii="Arial" w:hAnsi="Arial" w:cs="Arial"/>
                <w:color w:val="000000" w:themeColor="text1"/>
                <w:lang w:val="en-US"/>
              </w:rPr>
              <w:t>Written exam</w:t>
            </w:r>
          </w:p>
        </w:tc>
      </w:tr>
      <w:tr w:rsidR="00A2410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A24104" w:rsidRPr="00782B03" w:rsidRDefault="00A24104"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A2410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24104" w:rsidRPr="00782B03" w:rsidRDefault="00A24104" w:rsidP="00CD0962">
            <w:pPr>
              <w:tabs>
                <w:tab w:val="left" w:pos="1277"/>
              </w:tabs>
              <w:suppressAutoHyphens/>
              <w:ind w:left="34"/>
              <w:jc w:val="both"/>
              <w:rPr>
                <w:rFonts w:ascii="Arial" w:hAnsi="Arial" w:cs="Arial"/>
                <w:lang w:val="en-US"/>
              </w:rPr>
            </w:pPr>
            <w:r w:rsidRPr="00782B03">
              <w:rPr>
                <w:rFonts w:ascii="Arial" w:hAnsi="Arial" w:cs="Arial"/>
                <w:lang w:val="en-US"/>
              </w:rPr>
              <w:t>Participate in the practices and successful practice tests</w:t>
            </w:r>
          </w:p>
        </w:tc>
      </w:tr>
    </w:tbl>
    <w:p w:rsidR="00A24104" w:rsidRPr="00782B03" w:rsidRDefault="00A24104" w:rsidP="00A24104">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A24104"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24104" w:rsidRPr="00782B03" w:rsidRDefault="00A24104" w:rsidP="00CD0962">
            <w:pPr>
              <w:suppressAutoHyphens/>
              <w:spacing w:before="60"/>
              <w:jc w:val="both"/>
              <w:rPr>
                <w:rFonts w:ascii="Arial" w:hAnsi="Arial" w:cs="Arial"/>
                <w:b/>
                <w:lang w:val="en-US"/>
              </w:rPr>
            </w:pPr>
            <w:r w:rsidRPr="00782B03">
              <w:rPr>
                <w:rFonts w:ascii="Arial" w:hAnsi="Arial" w:cs="Arial"/>
                <w:b/>
                <w:lang w:val="en-US"/>
              </w:rPr>
              <w:t>Exam questions:</w:t>
            </w:r>
          </w:p>
        </w:tc>
      </w:tr>
      <w:tr w:rsidR="00A2410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 xml:space="preserve">Please calculate! </w:t>
            </w:r>
            <w:proofErr w:type="spellStart"/>
            <w:proofErr w:type="gramStart"/>
            <w:r w:rsidRPr="00782B03">
              <w:rPr>
                <w:rFonts w:ascii="Arial" w:hAnsi="Arial" w:cs="Arial"/>
                <w:bCs/>
                <w:color w:val="000000"/>
                <w:lang w:val="en-US"/>
              </w:rPr>
              <w:t>eg</w:t>
            </w:r>
            <w:proofErr w:type="spellEnd"/>
            <w:r w:rsidRPr="00782B03">
              <w:rPr>
                <w:rFonts w:ascii="Arial" w:hAnsi="Arial" w:cs="Arial"/>
                <w:bCs/>
                <w:color w:val="000000"/>
                <w:lang w:val="en-US"/>
              </w:rPr>
              <w:t>.:</w:t>
            </w:r>
            <w:proofErr w:type="gramEnd"/>
          </w:p>
          <w:p w:rsidR="00A24104" w:rsidRPr="00782B03" w:rsidRDefault="00A24104" w:rsidP="00CD0962">
            <w:pPr>
              <w:ind w:left="567"/>
              <w:jc w:val="both"/>
              <w:rPr>
                <w:rFonts w:ascii="Arial" w:hAnsi="Arial" w:cs="Arial"/>
                <w:bCs/>
                <w:color w:val="000000"/>
                <w:lang w:val="en-US"/>
              </w:rPr>
            </w:pPr>
            <w:r w:rsidRPr="00782B03">
              <w:rPr>
                <w:rFonts w:ascii="Arial" w:hAnsi="Arial" w:cs="Arial"/>
                <w:bCs/>
                <w:color w:val="000000"/>
                <w:lang w:val="en-US"/>
              </w:rPr>
              <w:t>mg/kg=............% (1 point)</w:t>
            </w:r>
          </w:p>
          <w:p w:rsidR="00A24104" w:rsidRPr="00782B03" w:rsidRDefault="00A24104" w:rsidP="00CD0962">
            <w:pPr>
              <w:ind w:left="567"/>
              <w:jc w:val="both"/>
              <w:rPr>
                <w:rFonts w:ascii="Arial" w:hAnsi="Arial" w:cs="Arial"/>
                <w:bCs/>
                <w:color w:val="000000"/>
                <w:lang w:val="en-US"/>
              </w:rPr>
            </w:pPr>
            <w:proofErr w:type="spellStart"/>
            <w:r w:rsidRPr="00782B03">
              <w:rPr>
                <w:rFonts w:ascii="Arial" w:hAnsi="Arial" w:cs="Arial"/>
                <w:bCs/>
                <w:color w:val="000000"/>
                <w:lang w:val="en-US"/>
              </w:rPr>
              <w:t>ug</w:t>
            </w:r>
            <w:proofErr w:type="spellEnd"/>
            <w:r w:rsidRPr="00782B03">
              <w:rPr>
                <w:rFonts w:ascii="Arial" w:hAnsi="Arial" w:cs="Arial"/>
                <w:bCs/>
                <w:color w:val="000000"/>
                <w:lang w:val="en-US"/>
              </w:rPr>
              <w:t>/g=............ ng/g (1 point)</w:t>
            </w:r>
          </w:p>
          <w:p w:rsidR="00A24104" w:rsidRPr="00782B03" w:rsidRDefault="00A24104" w:rsidP="00CD0962">
            <w:pPr>
              <w:ind w:left="567"/>
              <w:jc w:val="both"/>
              <w:rPr>
                <w:rFonts w:ascii="Arial" w:hAnsi="Arial" w:cs="Arial"/>
                <w:bCs/>
                <w:color w:val="000000"/>
                <w:lang w:val="en-US"/>
              </w:rPr>
            </w:pPr>
            <w:r w:rsidRPr="00782B03">
              <w:rPr>
                <w:rFonts w:ascii="Arial" w:hAnsi="Arial" w:cs="Arial"/>
                <w:bCs/>
                <w:color w:val="000000"/>
                <w:lang w:val="en-US"/>
              </w:rPr>
              <w:t xml:space="preserve">%=............ </w:t>
            </w:r>
            <w:proofErr w:type="spellStart"/>
            <w:r w:rsidRPr="00782B03">
              <w:rPr>
                <w:rFonts w:ascii="Arial" w:hAnsi="Arial" w:cs="Arial"/>
                <w:bCs/>
                <w:color w:val="000000"/>
                <w:lang w:val="en-US"/>
              </w:rPr>
              <w:t>μg</w:t>
            </w:r>
            <w:proofErr w:type="spellEnd"/>
            <w:r w:rsidRPr="00782B03">
              <w:rPr>
                <w:rFonts w:ascii="Arial" w:hAnsi="Arial" w:cs="Arial"/>
                <w:bCs/>
                <w:color w:val="000000"/>
                <w:lang w:val="en-US"/>
              </w:rPr>
              <w:t>/g (1 point)</w:t>
            </w:r>
          </w:p>
          <w:p w:rsidR="00A24104" w:rsidRPr="00782B03" w:rsidRDefault="00A24104" w:rsidP="00CD0962">
            <w:pPr>
              <w:ind w:left="567"/>
              <w:jc w:val="both"/>
              <w:rPr>
                <w:rFonts w:ascii="Arial" w:hAnsi="Arial" w:cs="Arial"/>
                <w:bCs/>
                <w:color w:val="000000"/>
                <w:lang w:val="en-US"/>
              </w:rPr>
            </w:pPr>
            <w:r w:rsidRPr="00782B03">
              <w:rPr>
                <w:rFonts w:ascii="Arial" w:hAnsi="Arial" w:cs="Arial"/>
                <w:bCs/>
                <w:color w:val="000000"/>
                <w:lang w:val="en-US"/>
              </w:rPr>
              <w:t xml:space="preserve">ppb=............ </w:t>
            </w:r>
            <w:proofErr w:type="spellStart"/>
            <w:r w:rsidRPr="00782B03">
              <w:rPr>
                <w:rFonts w:ascii="Arial" w:hAnsi="Arial" w:cs="Arial"/>
                <w:bCs/>
                <w:color w:val="000000"/>
                <w:lang w:val="en-US"/>
              </w:rPr>
              <w:t>μg</w:t>
            </w:r>
            <w:proofErr w:type="spellEnd"/>
            <w:r w:rsidRPr="00782B03">
              <w:rPr>
                <w:rFonts w:ascii="Arial" w:hAnsi="Arial" w:cs="Arial"/>
                <w:bCs/>
                <w:color w:val="000000"/>
                <w:lang w:val="en-US"/>
              </w:rPr>
              <w:t>/kg (1 point)</w:t>
            </w:r>
          </w:p>
          <w:p w:rsidR="00A24104" w:rsidRPr="00782B03" w:rsidRDefault="00A24104" w:rsidP="00CD0962">
            <w:pPr>
              <w:ind w:left="567"/>
              <w:jc w:val="both"/>
              <w:rPr>
                <w:rFonts w:ascii="Arial" w:hAnsi="Arial" w:cs="Arial"/>
                <w:bCs/>
                <w:color w:val="000000"/>
                <w:lang w:val="en-US"/>
              </w:rPr>
            </w:pPr>
            <w:proofErr w:type="spellStart"/>
            <w:r w:rsidRPr="00782B03">
              <w:rPr>
                <w:rFonts w:ascii="Arial" w:hAnsi="Arial" w:cs="Arial"/>
                <w:bCs/>
                <w:color w:val="000000"/>
                <w:lang w:val="en-US"/>
              </w:rPr>
              <w:t>ppt</w:t>
            </w:r>
            <w:proofErr w:type="spellEnd"/>
            <w:r w:rsidRPr="00782B03">
              <w:rPr>
                <w:rFonts w:ascii="Arial" w:hAnsi="Arial" w:cs="Arial"/>
                <w:bCs/>
                <w:color w:val="000000"/>
                <w:lang w:val="en-US"/>
              </w:rPr>
              <w:t xml:space="preserve">=............ </w:t>
            </w:r>
            <w:proofErr w:type="spellStart"/>
            <w:r w:rsidRPr="00782B03">
              <w:rPr>
                <w:rFonts w:ascii="Arial" w:hAnsi="Arial" w:cs="Arial"/>
                <w:bCs/>
                <w:color w:val="000000"/>
                <w:lang w:val="en-US"/>
              </w:rPr>
              <w:t>ppq</w:t>
            </w:r>
            <w:proofErr w:type="spellEnd"/>
            <w:r w:rsidRPr="00782B03">
              <w:rPr>
                <w:rFonts w:ascii="Arial" w:hAnsi="Arial" w:cs="Arial"/>
                <w:bCs/>
                <w:color w:val="000000"/>
                <w:lang w:val="en-US"/>
              </w:rPr>
              <w:t xml:space="preserve"> (1 point)</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Write down the definition of these concepts!</w:t>
            </w:r>
          </w:p>
          <w:p w:rsidR="00A24104" w:rsidRPr="00782B03" w:rsidRDefault="00A24104" w:rsidP="00CD0962">
            <w:pPr>
              <w:spacing w:after="120"/>
              <w:ind w:left="397"/>
              <w:jc w:val="both"/>
              <w:rPr>
                <w:rFonts w:ascii="Arial" w:hAnsi="Arial" w:cs="Arial"/>
                <w:bCs/>
                <w:color w:val="000000"/>
                <w:lang w:val="en-US"/>
              </w:rPr>
            </w:pPr>
            <w:r w:rsidRPr="00782B03">
              <w:rPr>
                <w:rFonts w:ascii="Arial" w:hAnsi="Arial" w:cs="Arial"/>
                <w:bCs/>
                <w:color w:val="000000"/>
                <w:lang w:val="en-US"/>
              </w:rPr>
              <w:t>- Selectivity (2 points)</w:t>
            </w:r>
          </w:p>
          <w:p w:rsidR="00A24104" w:rsidRPr="00782B03" w:rsidRDefault="00A24104" w:rsidP="00CD0962">
            <w:pPr>
              <w:spacing w:after="120"/>
              <w:ind w:left="397"/>
              <w:jc w:val="both"/>
              <w:rPr>
                <w:rFonts w:ascii="Arial" w:hAnsi="Arial" w:cs="Arial"/>
                <w:bCs/>
                <w:color w:val="000000"/>
                <w:lang w:val="en-US"/>
              </w:rPr>
            </w:pPr>
            <w:r w:rsidRPr="00782B03">
              <w:rPr>
                <w:rFonts w:ascii="Arial" w:hAnsi="Arial" w:cs="Arial"/>
                <w:bCs/>
                <w:color w:val="000000"/>
                <w:lang w:val="en-US"/>
              </w:rPr>
              <w:t>- Robustness/ruggedness (2 points)</w:t>
            </w:r>
          </w:p>
          <w:p w:rsidR="00A24104" w:rsidRPr="00782B03" w:rsidRDefault="00A24104" w:rsidP="00CD0962">
            <w:pPr>
              <w:spacing w:after="120"/>
              <w:ind w:left="397"/>
              <w:jc w:val="both"/>
              <w:rPr>
                <w:rFonts w:ascii="Arial" w:hAnsi="Arial" w:cs="Arial"/>
                <w:bCs/>
                <w:color w:val="000000"/>
                <w:lang w:val="en-US"/>
              </w:rPr>
            </w:pPr>
            <w:r w:rsidRPr="00782B03">
              <w:rPr>
                <w:rFonts w:ascii="Arial" w:hAnsi="Arial" w:cs="Arial"/>
                <w:bCs/>
                <w:color w:val="000000"/>
                <w:lang w:val="en-US"/>
              </w:rPr>
              <w:t>- Range of measurement (2 points)</w:t>
            </w:r>
          </w:p>
          <w:p w:rsidR="00A24104" w:rsidRPr="00782B03" w:rsidRDefault="00A24104" w:rsidP="00CD0962">
            <w:pPr>
              <w:spacing w:after="120"/>
              <w:ind w:left="397"/>
              <w:jc w:val="both"/>
              <w:rPr>
                <w:rFonts w:ascii="Arial" w:hAnsi="Arial" w:cs="Arial"/>
                <w:bCs/>
                <w:color w:val="000000"/>
                <w:lang w:val="en-US"/>
              </w:rPr>
            </w:pPr>
            <w:r w:rsidRPr="00782B03">
              <w:rPr>
                <w:rFonts w:ascii="Arial" w:hAnsi="Arial" w:cs="Arial"/>
                <w:bCs/>
                <w:color w:val="000000"/>
                <w:lang w:val="en-US"/>
              </w:rPr>
              <w:t>- Linearity (2 points)</w:t>
            </w:r>
          </w:p>
          <w:p w:rsidR="00A24104" w:rsidRPr="00782B03" w:rsidRDefault="00A24104" w:rsidP="00CD0962">
            <w:pPr>
              <w:spacing w:after="120"/>
              <w:ind w:left="397"/>
              <w:jc w:val="both"/>
              <w:rPr>
                <w:rFonts w:ascii="Arial" w:hAnsi="Arial" w:cs="Arial"/>
                <w:bCs/>
                <w:color w:val="000000"/>
                <w:lang w:val="en-US"/>
              </w:rPr>
            </w:pPr>
            <w:r w:rsidRPr="00782B03">
              <w:rPr>
                <w:rFonts w:ascii="Arial" w:hAnsi="Arial" w:cs="Arial"/>
                <w:bCs/>
                <w:color w:val="000000"/>
                <w:lang w:val="en-US"/>
              </w:rPr>
              <w:t>- Sensitivity (Fig.) (2+2 points)</w:t>
            </w:r>
          </w:p>
          <w:p w:rsidR="00A24104" w:rsidRPr="00782B03" w:rsidRDefault="00A24104" w:rsidP="00CD0962">
            <w:pPr>
              <w:spacing w:after="120"/>
              <w:ind w:left="397"/>
              <w:jc w:val="both"/>
              <w:rPr>
                <w:rFonts w:ascii="Arial" w:hAnsi="Arial" w:cs="Arial"/>
                <w:bCs/>
                <w:color w:val="000000"/>
                <w:lang w:val="en-US"/>
              </w:rPr>
            </w:pPr>
            <w:r w:rsidRPr="00782B03">
              <w:rPr>
                <w:rFonts w:ascii="Arial" w:hAnsi="Arial" w:cs="Arial"/>
                <w:bCs/>
                <w:color w:val="000000"/>
                <w:lang w:val="en-US"/>
              </w:rPr>
              <w:t>- Detection limit (Equations) (2+2+2 points)</w:t>
            </w:r>
          </w:p>
          <w:p w:rsidR="00A24104" w:rsidRPr="00782B03" w:rsidRDefault="00A24104" w:rsidP="00CD0962">
            <w:pPr>
              <w:spacing w:after="120"/>
              <w:ind w:left="397"/>
              <w:jc w:val="both"/>
              <w:rPr>
                <w:rFonts w:ascii="Arial" w:hAnsi="Arial" w:cs="Arial"/>
                <w:bCs/>
                <w:color w:val="000000"/>
                <w:lang w:val="en-US"/>
              </w:rPr>
            </w:pPr>
            <w:r w:rsidRPr="00782B03">
              <w:rPr>
                <w:rFonts w:ascii="Arial" w:hAnsi="Arial" w:cs="Arial"/>
                <w:bCs/>
                <w:color w:val="000000"/>
                <w:lang w:val="en-US"/>
              </w:rPr>
              <w:t>- Quantitation limit (Equations) (2+2+2 points)</w:t>
            </w:r>
          </w:p>
          <w:p w:rsidR="00A24104" w:rsidRPr="00782B03" w:rsidRDefault="00A24104" w:rsidP="00CD0962">
            <w:pPr>
              <w:spacing w:after="120"/>
              <w:ind w:left="397"/>
              <w:jc w:val="both"/>
              <w:rPr>
                <w:rFonts w:ascii="Arial" w:hAnsi="Arial" w:cs="Arial"/>
                <w:bCs/>
                <w:color w:val="000000"/>
                <w:lang w:val="en-US"/>
              </w:rPr>
            </w:pPr>
            <w:r w:rsidRPr="00782B03">
              <w:rPr>
                <w:rFonts w:ascii="Arial" w:hAnsi="Arial" w:cs="Arial"/>
                <w:bCs/>
                <w:color w:val="000000"/>
                <w:lang w:val="en-US"/>
              </w:rPr>
              <w:t>- Accuracy (2 points)</w:t>
            </w:r>
          </w:p>
          <w:p w:rsidR="00A24104" w:rsidRPr="00782B03" w:rsidRDefault="00A24104" w:rsidP="00CD0962">
            <w:pPr>
              <w:spacing w:after="120"/>
              <w:ind w:left="397"/>
              <w:jc w:val="both"/>
              <w:rPr>
                <w:rFonts w:ascii="Arial" w:hAnsi="Arial" w:cs="Arial"/>
                <w:bCs/>
                <w:color w:val="000000"/>
                <w:lang w:val="en-US"/>
              </w:rPr>
            </w:pPr>
            <w:r w:rsidRPr="00782B03">
              <w:rPr>
                <w:rFonts w:ascii="Arial" w:hAnsi="Arial" w:cs="Arial"/>
                <w:bCs/>
                <w:color w:val="000000"/>
                <w:lang w:val="en-US"/>
              </w:rPr>
              <w:t>- Precision (2 points)</w:t>
            </w:r>
          </w:p>
          <w:p w:rsidR="00A24104" w:rsidRPr="00782B03" w:rsidRDefault="00A24104" w:rsidP="00CD0962">
            <w:pPr>
              <w:spacing w:after="120"/>
              <w:ind w:left="397"/>
              <w:jc w:val="both"/>
              <w:rPr>
                <w:rFonts w:ascii="Arial" w:hAnsi="Arial" w:cs="Arial"/>
                <w:bCs/>
                <w:color w:val="000000"/>
                <w:lang w:val="en-US"/>
              </w:rPr>
            </w:pPr>
            <w:r w:rsidRPr="00782B03">
              <w:rPr>
                <w:rFonts w:ascii="Arial" w:hAnsi="Arial" w:cs="Arial"/>
                <w:bCs/>
                <w:color w:val="000000"/>
                <w:lang w:val="en-US"/>
              </w:rPr>
              <w:t>- Repeatability (2 points)</w:t>
            </w:r>
          </w:p>
          <w:p w:rsidR="00A24104" w:rsidRPr="00782B03" w:rsidRDefault="00A24104" w:rsidP="00CD0962">
            <w:pPr>
              <w:spacing w:after="120"/>
              <w:ind w:left="397"/>
              <w:jc w:val="both"/>
              <w:rPr>
                <w:rFonts w:ascii="Arial" w:hAnsi="Arial" w:cs="Arial"/>
                <w:bCs/>
                <w:color w:val="000000"/>
                <w:lang w:val="en-US"/>
              </w:rPr>
            </w:pPr>
            <w:r w:rsidRPr="00782B03">
              <w:rPr>
                <w:rFonts w:ascii="Arial" w:hAnsi="Arial" w:cs="Arial"/>
                <w:bCs/>
                <w:color w:val="000000"/>
                <w:lang w:val="en-US"/>
              </w:rPr>
              <w:t>- Reproducibility (2 points)</w:t>
            </w:r>
          </w:p>
          <w:p w:rsidR="00A24104" w:rsidRPr="00782B03" w:rsidRDefault="00A24104" w:rsidP="00CD0962">
            <w:pPr>
              <w:spacing w:after="120"/>
              <w:ind w:left="397"/>
              <w:jc w:val="both"/>
              <w:rPr>
                <w:rFonts w:ascii="Arial" w:hAnsi="Arial" w:cs="Arial"/>
                <w:bCs/>
                <w:color w:val="000000"/>
                <w:lang w:val="en-US"/>
              </w:rPr>
            </w:pPr>
            <w:r w:rsidRPr="00782B03">
              <w:rPr>
                <w:rFonts w:ascii="Arial" w:hAnsi="Arial" w:cs="Arial"/>
                <w:bCs/>
                <w:color w:val="000000"/>
                <w:lang w:val="en-US"/>
              </w:rPr>
              <w:t>- Calibration method (4 points)</w:t>
            </w:r>
          </w:p>
          <w:p w:rsidR="00A24104" w:rsidRPr="00782B03" w:rsidRDefault="00A24104" w:rsidP="00CD0962">
            <w:pPr>
              <w:spacing w:after="120"/>
              <w:ind w:left="397"/>
              <w:jc w:val="both"/>
              <w:rPr>
                <w:rFonts w:ascii="Arial" w:hAnsi="Arial" w:cs="Arial"/>
                <w:bCs/>
                <w:color w:val="000000"/>
                <w:lang w:val="en-US"/>
              </w:rPr>
            </w:pPr>
            <w:r w:rsidRPr="00782B03">
              <w:rPr>
                <w:rFonts w:ascii="Arial" w:hAnsi="Arial" w:cs="Arial"/>
                <w:bCs/>
                <w:color w:val="000000"/>
                <w:lang w:val="en-US"/>
              </w:rPr>
              <w:t>- Standard addition method (4 points)</w:t>
            </w:r>
          </w:p>
          <w:p w:rsidR="00A24104" w:rsidRPr="00782B03" w:rsidRDefault="00A24104" w:rsidP="00CD0962">
            <w:pPr>
              <w:spacing w:after="120"/>
              <w:ind w:left="397"/>
              <w:jc w:val="both"/>
              <w:rPr>
                <w:rFonts w:ascii="Arial" w:hAnsi="Arial" w:cs="Arial"/>
                <w:bCs/>
                <w:color w:val="000000"/>
                <w:lang w:val="en-US"/>
              </w:rPr>
            </w:pPr>
            <w:r w:rsidRPr="00782B03">
              <w:rPr>
                <w:rFonts w:ascii="Arial" w:hAnsi="Arial" w:cs="Arial"/>
                <w:bCs/>
                <w:color w:val="000000"/>
                <w:lang w:val="en-US"/>
              </w:rPr>
              <w:t>- Internal standard method (4 points)</w:t>
            </w:r>
          </w:p>
          <w:p w:rsidR="00A24104" w:rsidRPr="00782B03" w:rsidRDefault="00A24104" w:rsidP="00CD0962">
            <w:pPr>
              <w:spacing w:after="120"/>
              <w:ind w:left="397"/>
              <w:jc w:val="both"/>
              <w:rPr>
                <w:rFonts w:ascii="Arial" w:hAnsi="Arial" w:cs="Arial"/>
                <w:bCs/>
                <w:color w:val="000000"/>
                <w:lang w:val="en-US"/>
              </w:rPr>
            </w:pPr>
            <w:r w:rsidRPr="00782B03">
              <w:rPr>
                <w:rFonts w:ascii="Arial" w:hAnsi="Arial" w:cs="Arial"/>
                <w:bCs/>
                <w:color w:val="000000"/>
                <w:lang w:val="en-US"/>
              </w:rPr>
              <w:t>- Isotope-dilution process (2 points)</w:t>
            </w:r>
          </w:p>
          <w:p w:rsidR="00A24104" w:rsidRPr="00782B03" w:rsidRDefault="00A24104" w:rsidP="00CD0962">
            <w:pPr>
              <w:spacing w:after="120"/>
              <w:ind w:left="397"/>
              <w:jc w:val="both"/>
              <w:rPr>
                <w:rFonts w:ascii="Arial" w:hAnsi="Arial" w:cs="Arial"/>
                <w:bCs/>
                <w:color w:val="000000"/>
                <w:lang w:val="en-US"/>
              </w:rPr>
            </w:pPr>
            <w:r w:rsidRPr="00782B03">
              <w:rPr>
                <w:rFonts w:ascii="Arial" w:hAnsi="Arial" w:cs="Arial"/>
                <w:bCs/>
                <w:color w:val="000000"/>
                <w:lang w:val="en-US"/>
              </w:rPr>
              <w:t>- The retention time (2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 xml:space="preserve">  Describe the main steps of inorganic environmental analysis and estimation of the level of errors for the various steps (10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 xml:space="preserve">  Write down each step of the sample preparation of the inorganic environmental analysis. (7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 xml:space="preserve">  Please explain what chromatography means! (2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 xml:space="preserve">  Please explain the supercritical fluid chromatography (fig. also)? (5+4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 xml:space="preserve">  Please write down the mass of molecules to be analyzed in organic analysis? (6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 xml:space="preserve">  Please write down the types of chromatography (tree structure)? (12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 xml:space="preserve">  The two most important information on the chromatogram and their explanation. (4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Write down the formulas needed to determine the terms and explain the meaning of the letters contained therein!</w:t>
            </w:r>
          </w:p>
          <w:p w:rsidR="00A24104" w:rsidRPr="00782B03" w:rsidRDefault="00A24104" w:rsidP="00CD0962">
            <w:pPr>
              <w:spacing w:after="120"/>
              <w:ind w:left="397"/>
              <w:jc w:val="both"/>
              <w:rPr>
                <w:rFonts w:ascii="Arial" w:hAnsi="Arial" w:cs="Arial"/>
                <w:bCs/>
                <w:color w:val="000000"/>
                <w:lang w:val="en-US"/>
              </w:rPr>
            </w:pPr>
            <w:r w:rsidRPr="00782B03">
              <w:rPr>
                <w:rFonts w:ascii="Arial" w:hAnsi="Arial" w:cs="Arial"/>
                <w:bCs/>
                <w:color w:val="000000"/>
                <w:lang w:val="en-US"/>
              </w:rPr>
              <w:t>- retention factor (2 points)</w:t>
            </w:r>
          </w:p>
          <w:p w:rsidR="00A24104" w:rsidRPr="00782B03" w:rsidRDefault="00A24104" w:rsidP="00CD0962">
            <w:pPr>
              <w:spacing w:after="120"/>
              <w:ind w:left="397"/>
              <w:jc w:val="both"/>
              <w:rPr>
                <w:rFonts w:ascii="Arial" w:hAnsi="Arial" w:cs="Arial"/>
                <w:bCs/>
                <w:color w:val="000000"/>
                <w:lang w:val="en-US"/>
              </w:rPr>
            </w:pPr>
            <w:r w:rsidRPr="00782B03">
              <w:rPr>
                <w:rFonts w:ascii="Arial" w:hAnsi="Arial" w:cs="Arial"/>
                <w:bCs/>
                <w:color w:val="000000"/>
                <w:lang w:val="en-US"/>
              </w:rPr>
              <w:t>- theoretical plate number (2 points)</w:t>
            </w:r>
          </w:p>
          <w:p w:rsidR="00A24104" w:rsidRPr="00782B03" w:rsidRDefault="00A24104" w:rsidP="00CD0962">
            <w:pPr>
              <w:spacing w:after="120"/>
              <w:ind w:left="397"/>
              <w:jc w:val="both"/>
              <w:rPr>
                <w:rFonts w:ascii="Arial" w:hAnsi="Arial" w:cs="Arial"/>
                <w:bCs/>
                <w:color w:val="000000"/>
                <w:lang w:val="en-US"/>
              </w:rPr>
            </w:pPr>
            <w:r w:rsidRPr="00782B03">
              <w:rPr>
                <w:rFonts w:ascii="Arial" w:hAnsi="Arial" w:cs="Arial"/>
                <w:bCs/>
                <w:color w:val="000000"/>
                <w:lang w:val="en-US"/>
              </w:rPr>
              <w:t>- separation factor (2 points)</w:t>
            </w:r>
          </w:p>
          <w:p w:rsidR="00A24104" w:rsidRPr="00782B03" w:rsidRDefault="00A24104" w:rsidP="00CD0962">
            <w:pPr>
              <w:spacing w:after="120"/>
              <w:ind w:left="397"/>
              <w:jc w:val="both"/>
              <w:rPr>
                <w:rFonts w:ascii="Arial" w:hAnsi="Arial" w:cs="Arial"/>
                <w:bCs/>
                <w:color w:val="000000"/>
                <w:lang w:val="en-US"/>
              </w:rPr>
            </w:pPr>
            <w:r w:rsidRPr="00782B03">
              <w:rPr>
                <w:rFonts w:ascii="Arial" w:hAnsi="Arial" w:cs="Arial"/>
                <w:bCs/>
                <w:color w:val="000000"/>
                <w:lang w:val="en-US"/>
              </w:rPr>
              <w:t>- HETP (2 points)</w:t>
            </w:r>
          </w:p>
          <w:p w:rsidR="00A24104" w:rsidRPr="00782B03" w:rsidRDefault="00A24104" w:rsidP="00CD0962">
            <w:pPr>
              <w:spacing w:after="120"/>
              <w:ind w:left="397"/>
              <w:jc w:val="both"/>
              <w:rPr>
                <w:rFonts w:ascii="Arial" w:hAnsi="Arial" w:cs="Arial"/>
                <w:bCs/>
                <w:color w:val="000000"/>
                <w:lang w:val="en-US"/>
              </w:rPr>
            </w:pPr>
            <w:r w:rsidRPr="00782B03">
              <w:rPr>
                <w:rFonts w:ascii="Arial" w:hAnsi="Arial" w:cs="Arial"/>
                <w:bCs/>
                <w:color w:val="000000"/>
                <w:lang w:val="en-US"/>
              </w:rPr>
              <w:t>- resolution (2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The structure of the gas chromatograph (schematically). (8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Write down the four kinds of carrier gas most commonly used in gas chromatographs. (4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Please list some examples of measured components by gas chromatography? (5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Types of gas chromatography detectors (4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Schematic representation of a system for HPLC, furthermore, please give me some details of the parts also (5+10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A list of at least eight detectors in LC. (8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Fields in which High Performance Liquid Chromatography is used! (5+5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The structure of atomic absorption spectrometers (schematically). (7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Please write the Planck and Lambert-Beer equations and the meanings of the letters! (4+4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proofErr w:type="spellStart"/>
            <w:r w:rsidRPr="00782B03">
              <w:rPr>
                <w:rFonts w:ascii="Arial" w:hAnsi="Arial" w:cs="Arial"/>
                <w:bCs/>
                <w:color w:val="000000"/>
                <w:lang w:val="en-US"/>
              </w:rPr>
              <w:t>Electrothermal</w:t>
            </w:r>
            <w:proofErr w:type="spellEnd"/>
            <w:r w:rsidRPr="00782B03">
              <w:rPr>
                <w:rFonts w:ascii="Arial" w:hAnsi="Arial" w:cs="Arial"/>
                <w:bCs/>
                <w:color w:val="000000"/>
                <w:lang w:val="en-US"/>
              </w:rPr>
              <w:t xml:space="preserve"> atomization process (</w:t>
            </w:r>
            <w:proofErr w:type="spellStart"/>
            <w:r w:rsidRPr="00782B03">
              <w:rPr>
                <w:rFonts w:ascii="Arial" w:hAnsi="Arial" w:cs="Arial"/>
                <w:bCs/>
                <w:color w:val="000000"/>
                <w:lang w:val="en-US"/>
              </w:rPr>
              <w:t>Figure+detailes</w:t>
            </w:r>
            <w:proofErr w:type="spellEnd"/>
            <w:r w:rsidRPr="00782B03">
              <w:rPr>
                <w:rFonts w:ascii="Arial" w:hAnsi="Arial" w:cs="Arial"/>
                <w:bCs/>
                <w:color w:val="000000"/>
                <w:lang w:val="en-US"/>
              </w:rPr>
              <w:t>). (5+5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Flames and their combustion rate, moreover, the flame temperature. (5+5+5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The ICP-OES design (schematic). (7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Type of sample introduction technics in ICP-OES technology. (5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The different plasma view in ICP-OES. (2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The excitation process in ICP-OES method. (8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Different characteristics in ICP-OES: application areas, the range of detection limits, sample throughput, sample volume, dynamic range, precision, number of elements (7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Different characteristics in FAAS: application areas, the range of detection limits, sample throughput, sample volume, dynamic range, precision, number of elements (7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Different characteristics in GF-AAS: application areas, the range of detection limits, sample throughput, sample volume, dynamic range, precision, number of elements (7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Different characteristics in ICP-MS: application areas, the range of detection limits, sample throughput, sample volume, dynamic range, precision, number of elements (7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The main parts of ICP-MS equipment and the operating principle. (6+2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Various pressure values in different parts of the ICP-MS apparatus. (3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Types of mass spectrometers. (3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Please list the electromagnetic radiations and their wavelength ranges (8 + 8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Please list at least four cations and four anions that can be measured by ultraviolet-visible absorption spectrophotometry. (8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Please draw and explain the principle of spectrophotometer operation? (8 points = 6 points for drawing + 2 points for explanation)</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 xml:space="preserve">Please list the types of </w:t>
            </w:r>
            <w:proofErr w:type="spellStart"/>
            <w:r w:rsidRPr="00782B03">
              <w:rPr>
                <w:rFonts w:ascii="Arial" w:hAnsi="Arial" w:cs="Arial"/>
                <w:bCs/>
                <w:color w:val="000000"/>
                <w:lang w:val="en-US"/>
              </w:rPr>
              <w:t>lightsources</w:t>
            </w:r>
            <w:proofErr w:type="spellEnd"/>
            <w:r w:rsidRPr="00782B03">
              <w:rPr>
                <w:rFonts w:ascii="Arial" w:hAnsi="Arial" w:cs="Arial"/>
                <w:bCs/>
                <w:color w:val="000000"/>
                <w:lang w:val="en-US"/>
              </w:rPr>
              <w:t xml:space="preserve"> in an UV-VIS spectrophotometer, at what wavelength ranges can they operate? (2+2 points)</w:t>
            </w:r>
          </w:p>
          <w:p w:rsidR="00A24104" w:rsidRPr="00782B03" w:rsidRDefault="00A24104" w:rsidP="00A24104">
            <w:pPr>
              <w:numPr>
                <w:ilvl w:val="0"/>
                <w:numId w:val="27"/>
              </w:numPr>
              <w:spacing w:after="0" w:line="240" w:lineRule="auto"/>
              <w:ind w:left="397" w:hanging="397"/>
              <w:jc w:val="both"/>
              <w:rPr>
                <w:rFonts w:ascii="Arial" w:hAnsi="Arial" w:cs="Arial"/>
                <w:bCs/>
                <w:color w:val="000000"/>
                <w:lang w:val="en-US"/>
              </w:rPr>
            </w:pPr>
            <w:r w:rsidRPr="00782B03">
              <w:rPr>
                <w:rFonts w:ascii="Arial" w:hAnsi="Arial" w:cs="Arial"/>
                <w:bCs/>
                <w:color w:val="000000"/>
                <w:lang w:val="en-US"/>
              </w:rPr>
              <w:t>Please list the various types of UV-VIS spectrophotometers? (12 points)</w:t>
            </w:r>
          </w:p>
          <w:p w:rsidR="00A24104" w:rsidRPr="00782B03" w:rsidRDefault="00A24104" w:rsidP="00CD0962">
            <w:pPr>
              <w:pStyle w:val="Listaszerbekezds"/>
              <w:suppressAutoHyphens/>
              <w:ind w:left="754"/>
              <w:jc w:val="both"/>
              <w:rPr>
                <w:rFonts w:ascii="Arial" w:hAnsi="Arial" w:cs="Arial"/>
                <w:sz w:val="22"/>
                <w:szCs w:val="22"/>
                <w:lang w:val="en-US"/>
              </w:rPr>
            </w:pPr>
          </w:p>
        </w:tc>
      </w:tr>
    </w:tbl>
    <w:p w:rsidR="00F42A96" w:rsidRPr="00A24104" w:rsidRDefault="00F42A96" w:rsidP="00A24104"/>
    <w:sectPr w:rsidR="00F42A96" w:rsidRPr="00A24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7A1"/>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 w15:restartNumberingAfterBreak="0">
    <w:nsid w:val="06EE035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15:restartNumberingAfterBreak="0">
    <w:nsid w:val="0A520C8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0BB42D88"/>
    <w:multiLevelType w:val="hybridMultilevel"/>
    <w:tmpl w:val="C5BAEE80"/>
    <w:lvl w:ilvl="0" w:tplc="471422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752F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8B1CA8"/>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1B3B6234"/>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20AF16C1"/>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0F2268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32065811"/>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1" w15:restartNumberingAfterBreak="0">
    <w:nsid w:val="33C0169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350C4E3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92862D7"/>
    <w:multiLevelType w:val="hybridMultilevel"/>
    <w:tmpl w:val="54246132"/>
    <w:lvl w:ilvl="0" w:tplc="040E0001">
      <w:start w:val="1"/>
      <w:numFmt w:val="bullet"/>
      <w:lvlText w:val=""/>
      <w:lvlJc w:val="left"/>
      <w:pPr>
        <w:ind w:left="754" w:hanging="360"/>
      </w:pPr>
      <w:rPr>
        <w:rFonts w:ascii="Symbol" w:hAnsi="Symbol" w:hint="default"/>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3CE00E6D"/>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3D6F0F43"/>
    <w:multiLevelType w:val="hybridMultilevel"/>
    <w:tmpl w:val="CF966528"/>
    <w:lvl w:ilvl="0" w:tplc="A98E15BA">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D9531D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428F1741"/>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8" w15:restartNumberingAfterBreak="0">
    <w:nsid w:val="4BC9126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9" w15:restartNumberingAfterBreak="0">
    <w:nsid w:val="52FD06E8"/>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0"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1" w15:restartNumberingAfterBreak="0">
    <w:nsid w:val="5D722D90"/>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2" w15:restartNumberingAfterBreak="0">
    <w:nsid w:val="5F905C2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3" w15:restartNumberingAfterBreak="0">
    <w:nsid w:val="69652347"/>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4" w15:restartNumberingAfterBreak="0">
    <w:nsid w:val="6A4C255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C5D7E8B"/>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8D546A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7" w15:restartNumberingAfterBreak="0">
    <w:nsid w:val="798C3705"/>
    <w:multiLevelType w:val="hybridMultilevel"/>
    <w:tmpl w:val="F57C36C2"/>
    <w:lvl w:ilvl="0" w:tplc="47A28CA0">
      <w:start w:val="1"/>
      <w:numFmt w:val="decimal"/>
      <w:lvlText w:val="%1."/>
      <w:lvlJc w:val="left"/>
      <w:pPr>
        <w:ind w:left="111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B634EFD"/>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9" w15:restartNumberingAfterBreak="0">
    <w:nsid w:val="7C5226E4"/>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2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22"/>
  </w:num>
  <w:num w:numId="7">
    <w:abstractNumId w:val="5"/>
  </w:num>
  <w:num w:numId="8">
    <w:abstractNumId w:val="6"/>
  </w:num>
  <w:num w:numId="9">
    <w:abstractNumId w:val="29"/>
  </w:num>
  <w:num w:numId="10">
    <w:abstractNumId w:val="4"/>
  </w:num>
  <w:num w:numId="11">
    <w:abstractNumId w:val="16"/>
  </w:num>
  <w:num w:numId="12">
    <w:abstractNumId w:val="23"/>
  </w:num>
  <w:num w:numId="13">
    <w:abstractNumId w:val="27"/>
  </w:num>
  <w:num w:numId="14">
    <w:abstractNumId w:val="24"/>
  </w:num>
  <w:num w:numId="15">
    <w:abstractNumId w:val="3"/>
  </w:num>
  <w:num w:numId="16">
    <w:abstractNumId w:val="10"/>
  </w:num>
  <w:num w:numId="17">
    <w:abstractNumId w:val="13"/>
  </w:num>
  <w:num w:numId="18">
    <w:abstractNumId w:val="9"/>
  </w:num>
  <w:num w:numId="19">
    <w:abstractNumId w:val="26"/>
  </w:num>
  <w:num w:numId="20">
    <w:abstractNumId w:val="18"/>
  </w:num>
  <w:num w:numId="21">
    <w:abstractNumId w:val="21"/>
  </w:num>
  <w:num w:numId="22">
    <w:abstractNumId w:val="25"/>
  </w:num>
  <w:num w:numId="23">
    <w:abstractNumId w:val="12"/>
  </w:num>
  <w:num w:numId="24">
    <w:abstractNumId w:val="1"/>
  </w:num>
  <w:num w:numId="25">
    <w:abstractNumId w:val="28"/>
  </w:num>
  <w:num w:numId="26">
    <w:abstractNumId w:val="17"/>
  </w:num>
  <w:num w:numId="27">
    <w:abstractNumId w:val="15"/>
  </w:num>
  <w:num w:numId="28">
    <w:abstractNumId w:val="19"/>
  </w:num>
  <w:num w:numId="29">
    <w:abstractNumId w:val="8"/>
  </w:num>
  <w:num w:numId="3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1D7E0E"/>
    <w:rsid w:val="002473B4"/>
    <w:rsid w:val="002D1CA3"/>
    <w:rsid w:val="002E638E"/>
    <w:rsid w:val="0035664F"/>
    <w:rsid w:val="003777F0"/>
    <w:rsid w:val="00381B14"/>
    <w:rsid w:val="004600AD"/>
    <w:rsid w:val="004C6F44"/>
    <w:rsid w:val="00576CBA"/>
    <w:rsid w:val="00582EF4"/>
    <w:rsid w:val="00632521"/>
    <w:rsid w:val="0067754A"/>
    <w:rsid w:val="006813B6"/>
    <w:rsid w:val="00681BCE"/>
    <w:rsid w:val="0074490C"/>
    <w:rsid w:val="00A24104"/>
    <w:rsid w:val="00A35D3B"/>
    <w:rsid w:val="00A50FC7"/>
    <w:rsid w:val="00B07011"/>
    <w:rsid w:val="00B86C89"/>
    <w:rsid w:val="00B92484"/>
    <w:rsid w:val="00BD6692"/>
    <w:rsid w:val="00BF07EF"/>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7784</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2019-08-28T09:52:00Z</dcterms:created>
  <dcterms:modified xsi:type="dcterms:W3CDTF">2019-08-28T09:52:00Z</dcterms:modified>
</cp:coreProperties>
</file>