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1B" w:rsidRPr="00C064B2" w:rsidRDefault="00675E1B" w:rsidP="00675E1B">
      <w:pPr>
        <w:jc w:val="center"/>
        <w:rPr>
          <w:b/>
          <w:sz w:val="20"/>
          <w:szCs w:val="20"/>
        </w:rPr>
      </w:pPr>
      <w:bookmarkStart w:id="0" w:name="_GoBack"/>
      <w:r w:rsidRPr="00C064B2">
        <w:rPr>
          <w:rFonts w:eastAsia="Times New Roman"/>
          <w:b/>
          <w:sz w:val="20"/>
          <w:szCs w:val="20"/>
          <w:lang w:eastAsia="hu-HU"/>
        </w:rPr>
        <w:t xml:space="preserve">Mycology and fungal toxicology I. </w:t>
      </w:r>
      <w:r w:rsidRPr="00C064B2">
        <w:rPr>
          <w:b/>
          <w:sz w:val="20"/>
          <w:szCs w:val="20"/>
        </w:rPr>
        <w:t>MTMNO7028A</w:t>
      </w:r>
    </w:p>
    <w:bookmarkEnd w:id="0"/>
    <w:p w:rsidR="00675E1B" w:rsidRPr="00C064B2" w:rsidRDefault="00675E1B" w:rsidP="00675E1B">
      <w:pPr>
        <w:rPr>
          <w:sz w:val="20"/>
        </w:rPr>
      </w:pP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Name and code of the subject: Mycology and fungal toxicology I, MTMNO7028A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 xml:space="preserve">Name and title of the person responsible for the subject: Dr. </w:t>
      </w:r>
      <w:proofErr w:type="spellStart"/>
      <w:r w:rsidRPr="00C064B2">
        <w:rPr>
          <w:sz w:val="20"/>
        </w:rPr>
        <w:t>László</w:t>
      </w:r>
      <w:proofErr w:type="spellEnd"/>
      <w:r w:rsidRPr="00C064B2">
        <w:rPr>
          <w:sz w:val="20"/>
        </w:rPr>
        <w:t xml:space="preserve"> </w:t>
      </w:r>
      <w:proofErr w:type="spellStart"/>
      <w:r w:rsidRPr="00C064B2">
        <w:rPr>
          <w:sz w:val="20"/>
        </w:rPr>
        <w:t>Radócz</w:t>
      </w:r>
      <w:proofErr w:type="spellEnd"/>
      <w:r w:rsidRPr="00C064B2">
        <w:rPr>
          <w:sz w:val="20"/>
        </w:rPr>
        <w:t xml:space="preserve"> associate</w:t>
      </w:r>
      <w:r>
        <w:rPr>
          <w:sz w:val="20"/>
        </w:rPr>
        <w:t xml:space="preserve"> </w:t>
      </w:r>
      <w:r w:rsidRPr="00C064B2">
        <w:rPr>
          <w:sz w:val="20"/>
        </w:rPr>
        <w:t>professor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 xml:space="preserve">Additional instructors involved in teaching the </w:t>
      </w:r>
      <w:proofErr w:type="gramStart"/>
      <w:r w:rsidRPr="00C064B2">
        <w:rPr>
          <w:sz w:val="20"/>
        </w:rPr>
        <w:t>subject:-</w:t>
      </w:r>
      <w:proofErr w:type="gramEnd"/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Name and level of the program: Plant Protection MSc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Subject type: optional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Teaching timetable of the subject, type of examination: 4+1/Practical</w:t>
      </w:r>
    </w:p>
    <w:p w:rsidR="00675E1B" w:rsidRDefault="00675E1B" w:rsidP="00675E1B">
      <w:pPr>
        <w:jc w:val="both"/>
        <w:rPr>
          <w:sz w:val="20"/>
        </w:rPr>
      </w:pPr>
      <w:r w:rsidRPr="00C064B2">
        <w:rPr>
          <w:sz w:val="20"/>
        </w:rPr>
        <w:t>Credit value of the subject: 5</w:t>
      </w:r>
    </w:p>
    <w:p w:rsidR="00675E1B" w:rsidRPr="00C064B2" w:rsidRDefault="00675E1B" w:rsidP="00675E1B">
      <w:pPr>
        <w:jc w:val="both"/>
        <w:rPr>
          <w:sz w:val="20"/>
        </w:rPr>
      </w:pP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Purpose of teaching the subject: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Students should learn about the most important edible and toxic large fungi, the types of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 xml:space="preserve">poisoning, and how to control them. Be aware of the ecological significance of fungi, </w:t>
      </w:r>
      <w:proofErr w:type="gramStart"/>
      <w:r w:rsidRPr="00C064B2">
        <w:rPr>
          <w:sz w:val="20"/>
        </w:rPr>
        <w:t>their</w:t>
      </w:r>
      <w:proofErr w:type="gramEnd"/>
    </w:p>
    <w:p w:rsidR="00675E1B" w:rsidRDefault="00675E1B" w:rsidP="00675E1B">
      <w:pPr>
        <w:jc w:val="both"/>
        <w:rPr>
          <w:sz w:val="20"/>
        </w:rPr>
      </w:pPr>
      <w:r w:rsidRPr="00C064B2">
        <w:rPr>
          <w:sz w:val="20"/>
        </w:rPr>
        <w:t>body composition and possible ways of forming their fruiting bodies.</w:t>
      </w:r>
    </w:p>
    <w:p w:rsidR="00675E1B" w:rsidRPr="00C064B2" w:rsidRDefault="00675E1B" w:rsidP="00675E1B">
      <w:pPr>
        <w:jc w:val="both"/>
        <w:rPr>
          <w:sz w:val="20"/>
        </w:rPr>
      </w:pP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Content of the subject (14 weeks):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1. The place of fungi is the living world, their body structure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2. Types of hyphae and fruiting bodies,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3. The ecological role of fungi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4. Type of production site,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5. Mycorrhizae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6. Damage caused by fungi and their recovery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7. Rules for mushroom collection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8. Qualification of mushrooms, mushroom testing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9. Cultivation of mushrooms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10. Cultivation of oyster mushrooms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 xml:space="preserve">11. Growing </w:t>
      </w:r>
      <w:proofErr w:type="spellStart"/>
      <w:r w:rsidRPr="00C064B2">
        <w:rPr>
          <w:sz w:val="20"/>
        </w:rPr>
        <w:t>shii</w:t>
      </w:r>
      <w:proofErr w:type="spellEnd"/>
      <w:r w:rsidRPr="00C064B2">
        <w:rPr>
          <w:sz w:val="20"/>
        </w:rPr>
        <w:t>-take mushrooms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12. Growing of other mushroom species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13. Processing and preserving mushrooms</w:t>
      </w:r>
    </w:p>
    <w:p w:rsidR="00675E1B" w:rsidRDefault="00675E1B" w:rsidP="00675E1B">
      <w:pPr>
        <w:jc w:val="both"/>
        <w:rPr>
          <w:sz w:val="20"/>
        </w:rPr>
      </w:pPr>
      <w:r w:rsidRPr="00C064B2">
        <w:rPr>
          <w:sz w:val="20"/>
        </w:rPr>
        <w:t>14. The dietary significance and nutritional value of mushrooms.</w:t>
      </w:r>
    </w:p>
    <w:p w:rsidR="00675E1B" w:rsidRPr="00C064B2" w:rsidRDefault="00675E1B" w:rsidP="00675E1B">
      <w:pPr>
        <w:jc w:val="both"/>
        <w:rPr>
          <w:sz w:val="20"/>
        </w:rPr>
      </w:pP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Type of mid-term examination: field report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Method of assessment (semester examination mark - report, practical grade, colloquium,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examination): Practical colloquium</w:t>
      </w:r>
    </w:p>
    <w:p w:rsidR="00675E1B" w:rsidRDefault="00675E1B" w:rsidP="00675E1B">
      <w:pPr>
        <w:jc w:val="both"/>
        <w:rPr>
          <w:sz w:val="20"/>
        </w:rPr>
      </w:pPr>
      <w:r w:rsidRPr="00C064B2">
        <w:rPr>
          <w:sz w:val="20"/>
        </w:rPr>
        <w:t>Teaching aids: lecture slides</w:t>
      </w:r>
    </w:p>
    <w:p w:rsidR="00675E1B" w:rsidRPr="00C064B2" w:rsidRDefault="00675E1B" w:rsidP="00675E1B">
      <w:pPr>
        <w:jc w:val="both"/>
        <w:rPr>
          <w:sz w:val="20"/>
        </w:rPr>
      </w:pP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Recommended literature: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 xml:space="preserve">1. Ewald G. Handbook of Mushrooms. </w:t>
      </w:r>
      <w:proofErr w:type="spellStart"/>
      <w:r w:rsidRPr="00C064B2">
        <w:rPr>
          <w:sz w:val="20"/>
        </w:rPr>
        <w:t>Artamira</w:t>
      </w:r>
      <w:proofErr w:type="spellEnd"/>
      <w:r w:rsidRPr="00C064B2">
        <w:rPr>
          <w:sz w:val="20"/>
        </w:rPr>
        <w:t xml:space="preserve"> Publishing House, Budapest (2010). (ISBN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>978-963-9889-13-2)</w:t>
      </w:r>
    </w:p>
    <w:p w:rsidR="00675E1B" w:rsidRPr="00C064B2" w:rsidRDefault="00675E1B" w:rsidP="00675E1B">
      <w:pPr>
        <w:jc w:val="both"/>
        <w:rPr>
          <w:sz w:val="20"/>
        </w:rPr>
      </w:pPr>
      <w:r w:rsidRPr="00C064B2">
        <w:rPr>
          <w:sz w:val="20"/>
        </w:rPr>
        <w:t xml:space="preserve">2. </w:t>
      </w:r>
      <w:proofErr w:type="spellStart"/>
      <w:r w:rsidRPr="00C064B2">
        <w:rPr>
          <w:sz w:val="20"/>
        </w:rPr>
        <w:t>Rimóczi</w:t>
      </w:r>
      <w:proofErr w:type="spellEnd"/>
      <w:r w:rsidRPr="00C064B2">
        <w:rPr>
          <w:sz w:val="20"/>
        </w:rPr>
        <w:t xml:space="preserve"> I. Mushrooms of Central-Europe. CD-ROM Kossuth Publishing House, Budapest</w:t>
      </w:r>
    </w:p>
    <w:p w:rsidR="00314FB7" w:rsidRPr="00675E1B" w:rsidRDefault="00314FB7" w:rsidP="00675E1B"/>
    <w:sectPr w:rsidR="00314FB7" w:rsidRPr="0067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9"/>
    <w:rsid w:val="00314FB7"/>
    <w:rsid w:val="00411A1E"/>
    <w:rsid w:val="00663F1B"/>
    <w:rsid w:val="00675E1B"/>
    <w:rsid w:val="00EA1459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5035"/>
  <w15:chartTrackingRefBased/>
  <w15:docId w15:val="{D054435D-9390-48DB-95BB-FA51670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A145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2022-09-02T08:17:00Z</dcterms:created>
  <dcterms:modified xsi:type="dcterms:W3CDTF">2022-09-02T08:17:00Z</dcterms:modified>
</cp:coreProperties>
</file>