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64B" w:rsidRPr="0002064B" w:rsidRDefault="0002064B" w:rsidP="000206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64B" w:rsidRPr="0002064B" w:rsidRDefault="0002064B" w:rsidP="0002064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2064B" w:rsidRPr="0002064B" w:rsidRDefault="0002064B" w:rsidP="0002064B">
      <w:pPr>
        <w:jc w:val="center"/>
        <w:rPr>
          <w:b/>
          <w:sz w:val="24"/>
          <w:szCs w:val="24"/>
        </w:rPr>
      </w:pPr>
      <w:bookmarkStart w:id="0" w:name="_GoBack"/>
      <w:r w:rsidRPr="00020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Alternative plant production and rural development </w:t>
      </w:r>
      <w:proofErr w:type="gramStart"/>
      <w:r w:rsidRPr="0002064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( </w:t>
      </w:r>
      <w:r w:rsidRPr="0002064B">
        <w:rPr>
          <w:b/>
          <w:sz w:val="24"/>
          <w:szCs w:val="24"/>
        </w:rPr>
        <w:t>MTMNO</w:t>
      </w:r>
      <w:proofErr w:type="gramEnd"/>
      <w:r w:rsidRPr="0002064B">
        <w:rPr>
          <w:b/>
          <w:sz w:val="24"/>
          <w:szCs w:val="24"/>
        </w:rPr>
        <w:t>7011A)</w:t>
      </w:r>
    </w:p>
    <w:bookmarkEnd w:id="0"/>
    <w:p w:rsidR="0002064B" w:rsidRPr="0002064B" w:rsidRDefault="0002064B" w:rsidP="0002064B">
      <w:pPr>
        <w:jc w:val="center"/>
        <w:rPr>
          <w:b/>
          <w:sz w:val="24"/>
          <w:szCs w:val="24"/>
        </w:rPr>
      </w:pPr>
    </w:p>
    <w:p w:rsidR="0002064B" w:rsidRPr="0002064B" w:rsidRDefault="0002064B" w:rsidP="0002064B">
      <w:pPr>
        <w:widowControl/>
        <w:autoSpaceDE/>
        <w:autoSpaceDN/>
        <w:rPr>
          <w:rFonts w:eastAsia="Times New Roman"/>
          <w:sz w:val="24"/>
          <w:szCs w:val="24"/>
          <w:lang w:val="hu-HU" w:eastAsia="hu-HU" w:bidi="ar-SA"/>
        </w:rPr>
      </w:pP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Name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code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Alternative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management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rurual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>(MTMNO7011A)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Name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title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person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responsible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for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: Dr. Péter Horváth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type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lecture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Teaching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timetable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type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examination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3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lecture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essay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in a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given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topic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Credit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value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: 3</w:t>
      </w:r>
    </w:p>
    <w:p w:rsidR="0002064B" w:rsidRPr="0002064B" w:rsidRDefault="0002064B" w:rsidP="0002064B">
      <w:pPr>
        <w:widowControl/>
        <w:autoSpaceDE/>
        <w:autoSpaceDN/>
        <w:rPr>
          <w:rFonts w:eastAsia="Times New Roman"/>
          <w:sz w:val="24"/>
          <w:szCs w:val="24"/>
          <w:lang w:val="hu-HU" w:eastAsia="hu-HU" w:bidi="ar-SA"/>
        </w:rPr>
      </w:pP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Purpose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teaching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The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aim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is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to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get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students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acquainted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with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situations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characteristics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resources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areas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their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possibilities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for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diversification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.</w:t>
      </w:r>
    </w:p>
    <w:p w:rsidR="0002064B" w:rsidRPr="0002064B" w:rsidRDefault="0002064B" w:rsidP="0002064B">
      <w:pPr>
        <w:widowControl/>
        <w:autoSpaceDE/>
        <w:autoSpaceDN/>
        <w:rPr>
          <w:rFonts w:eastAsia="Times New Roman"/>
          <w:sz w:val="24"/>
          <w:szCs w:val="24"/>
          <w:lang w:val="hu-HU" w:eastAsia="hu-HU" w:bidi="ar-SA"/>
        </w:rPr>
      </w:pP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Content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subject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(14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weeks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):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What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is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?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2.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Basics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I.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3.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Basics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II.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4.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Characteristics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5.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Resources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in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6.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Spatial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processes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influencing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situation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areas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7.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performance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areas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8. The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role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agriculture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in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9.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Programs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in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I.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10.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Programs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in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II.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11.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Development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Program 2014-2020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12.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Diversification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tourism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13.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Diversification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rural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economy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alternative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farming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14.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Student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presentation</w:t>
      </w:r>
      <w:proofErr w:type="spellEnd"/>
    </w:p>
    <w:p w:rsidR="0002064B" w:rsidRPr="0002064B" w:rsidRDefault="0002064B" w:rsidP="0002064B">
      <w:pPr>
        <w:widowControl/>
        <w:autoSpaceDE/>
        <w:autoSpaceDN/>
        <w:rPr>
          <w:rFonts w:eastAsia="Times New Roman"/>
          <w:sz w:val="24"/>
          <w:szCs w:val="24"/>
          <w:lang w:val="hu-HU" w:eastAsia="hu-HU" w:bidi="ar-SA"/>
        </w:rPr>
      </w:pPr>
    </w:p>
    <w:p w:rsidR="0002064B" w:rsidRPr="0002064B" w:rsidRDefault="0002064B" w:rsidP="0002064B">
      <w:pPr>
        <w:rPr>
          <w:b/>
          <w:sz w:val="24"/>
          <w:szCs w:val="24"/>
        </w:rPr>
      </w:pP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Type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mid-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term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examination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written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Method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assessment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(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semester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examination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mark -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report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practical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grade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,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colloquium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,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examination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):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colloquium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Teaching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aids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: -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Recommended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literature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>:</w:t>
      </w:r>
      <w:r w:rsidRPr="0002064B">
        <w:rPr>
          <w:rFonts w:eastAsia="Times New Roman"/>
          <w:sz w:val="24"/>
          <w:szCs w:val="24"/>
          <w:lang w:val="hu-HU" w:eastAsia="hu-HU" w:bidi="ar-SA"/>
        </w:rPr>
        <w:br/>
        <w:t xml:space="preserve">The on-line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seminar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materials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and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presentations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of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lecturer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(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available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on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the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t xml:space="preserve"> e-</w:t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learning</w:t>
      </w:r>
      <w:proofErr w:type="spellEnd"/>
      <w:r w:rsidRPr="0002064B">
        <w:rPr>
          <w:rFonts w:eastAsia="Times New Roman"/>
          <w:sz w:val="24"/>
          <w:szCs w:val="24"/>
          <w:lang w:val="hu-HU" w:eastAsia="hu-HU" w:bidi="ar-SA"/>
        </w:rPr>
        <w:br/>
      </w:r>
      <w:proofErr w:type="spellStart"/>
      <w:r w:rsidRPr="0002064B">
        <w:rPr>
          <w:rFonts w:eastAsia="Times New Roman"/>
          <w:sz w:val="24"/>
          <w:szCs w:val="24"/>
          <w:lang w:val="hu-HU" w:eastAsia="hu-HU" w:bidi="ar-SA"/>
        </w:rPr>
        <w:t>system</w:t>
      </w:r>
      <w:proofErr w:type="spellEnd"/>
    </w:p>
    <w:p w:rsidR="0002064B" w:rsidRPr="0002064B" w:rsidRDefault="0002064B" w:rsidP="0002064B">
      <w:pPr>
        <w:jc w:val="center"/>
        <w:rPr>
          <w:b/>
          <w:sz w:val="24"/>
          <w:szCs w:val="24"/>
        </w:rPr>
      </w:pPr>
    </w:p>
    <w:p w:rsidR="00314FB7" w:rsidRPr="0002064B" w:rsidRDefault="00314FB7">
      <w:pPr>
        <w:rPr>
          <w:sz w:val="24"/>
          <w:szCs w:val="24"/>
        </w:rPr>
      </w:pPr>
    </w:p>
    <w:sectPr w:rsidR="00314FB7" w:rsidRPr="00020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4B"/>
    <w:rsid w:val="0002064B"/>
    <w:rsid w:val="003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94B3"/>
  <w15:chartTrackingRefBased/>
  <w15:docId w15:val="{A26C5227-2D34-41D1-B08A-BF7DE19A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sid w:val="0002064B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lang w:val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2022-09-02T07:53:00Z</dcterms:created>
  <dcterms:modified xsi:type="dcterms:W3CDTF">2022-09-02T07:54:00Z</dcterms:modified>
</cp:coreProperties>
</file>